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F463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1DD8377C" w14:textId="77777777" w:rsidR="000872FF" w:rsidRPr="00F95002" w:rsidRDefault="002F510E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AD792EC" wp14:editId="2B2C42D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1E09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3F8F1BA8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14:paraId="7024D472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14:paraId="4FF70024" w14:textId="77777777" w:rsidR="00E74C76" w:rsidRPr="00E1524C" w:rsidRDefault="002F510E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color w:val="525765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CD116F" wp14:editId="4222AF75">
                                  <wp:extent cx="137160" cy="9906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+49 721 9658-549</w:t>
                            </w:r>
                          </w:p>
                          <w:p w14:paraId="51CD401E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792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vv6Q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" filled="f" stroked="f">
                <v:textbox inset="0,0,0,0">
                  <w:txbxContent>
                    <w:p w14:paraId="5BEA1E09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3F8F1BA8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14:paraId="7024D472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14:paraId="4FF70024" w14:textId="77777777" w:rsidR="00E74C76" w:rsidRPr="00E1524C" w:rsidRDefault="002F510E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color w:val="525765"/>
                          <w:sz w:val="16"/>
                          <w:szCs w:val="16"/>
                        </w:rPr>
                        <w:drawing>
                          <wp:inline distT="0" distB="0" distL="0" distR="0" wp14:anchorId="5CCD116F" wp14:editId="4222AF75">
                            <wp:extent cx="137160" cy="9906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ab/>
                        <w:t>+49 721 9658-549</w:t>
                      </w:r>
                    </w:p>
                    <w:p w14:paraId="51CD401E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AD54866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334714F2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48FB61FA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39320815" w14:textId="5DC13FFF" w:rsidR="000872FF" w:rsidRPr="00E74C76" w:rsidRDefault="000872FF" w:rsidP="00E5035E">
      <w:pPr>
        <w:pStyle w:val="Lauftext"/>
        <w:jc w:val="center"/>
        <w:rPr>
          <w:lang w:val="pt-BR"/>
        </w:rPr>
      </w:pPr>
      <w:r>
        <w:rPr>
          <w:rFonts w:ascii="Myriad Pro" w:hAnsi="Myriad Pro"/>
          <w:b/>
          <w:color w:val="auto"/>
          <w:sz w:val="22"/>
          <w:szCs w:val="22"/>
        </w:rPr>
        <w:t>Pressemeldung</w:t>
      </w:r>
    </w:p>
    <w:p w14:paraId="4F6CDCFA" w14:textId="77777777"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14:paraId="11FD6B63" w14:textId="6B799CF7" w:rsidR="000A2BAA" w:rsidRPr="00DD6D13" w:rsidRDefault="000A2BAA" w:rsidP="00E5035E">
      <w:pPr>
        <w:pStyle w:val="berschrift1"/>
      </w:pPr>
      <w:r>
        <w:t xml:space="preserve">UWB </w:t>
      </w:r>
      <w:r w:rsidR="00773252">
        <w:t>Ortung in der</w:t>
      </w:r>
      <w:r>
        <w:t xml:space="preserve"> Unterhaltungselektronik</w:t>
      </w:r>
      <w:r w:rsidR="00773252">
        <w:t xml:space="preserve"> und Industrie</w:t>
      </w:r>
      <w:r>
        <w:t xml:space="preserve">: </w:t>
      </w:r>
      <w:r w:rsidR="00773252">
        <w:br/>
      </w:r>
      <w:r>
        <w:t xml:space="preserve">UWB Alliance und </w:t>
      </w:r>
      <w:r w:rsidR="00A32EBF">
        <w:t>PI (</w:t>
      </w:r>
      <w:r>
        <w:t>PROFIBUS &amp; PROFINET International</w:t>
      </w:r>
      <w:r w:rsidR="00A32EBF">
        <w:t>)</w:t>
      </w:r>
      <w:r>
        <w:t xml:space="preserve"> geben den Startschuss für eine Kooperation</w:t>
      </w:r>
      <w:r w:rsidR="00A32EBF">
        <w:t xml:space="preserve"> bekannt</w:t>
      </w:r>
      <w:r w:rsidR="00634AD4">
        <w:br/>
      </w:r>
    </w:p>
    <w:p w14:paraId="553FF966" w14:textId="5335A24F" w:rsidR="000872FF" w:rsidRPr="000A2BAA" w:rsidRDefault="00773252" w:rsidP="000872FF">
      <w:pPr>
        <w:spacing w:after="0" w:line="360" w:lineRule="auto"/>
        <w:jc w:val="center"/>
      </w:pPr>
      <w:r>
        <w:rPr>
          <w:rFonts w:ascii="Calibri" w:hAnsi="Calibri"/>
          <w:b/>
          <w:bCs/>
          <w:i/>
          <w:iCs/>
        </w:rPr>
        <w:t>Im Schulterschluss</w:t>
      </w:r>
      <w:r w:rsidR="000A2BAA">
        <w:rPr>
          <w:rFonts w:ascii="Calibri" w:hAnsi="Calibri"/>
          <w:b/>
          <w:bCs/>
          <w:i/>
          <w:iCs/>
        </w:rPr>
        <w:t xml:space="preserve"> den weltweiten Vormarsch der UWB-Technologie </w:t>
      </w:r>
      <w:r>
        <w:rPr>
          <w:rFonts w:ascii="Calibri" w:hAnsi="Calibri"/>
          <w:b/>
          <w:bCs/>
          <w:i/>
          <w:iCs/>
        </w:rPr>
        <w:t xml:space="preserve">gemeinsam gestalten </w:t>
      </w:r>
    </w:p>
    <w:p w14:paraId="124FA48F" w14:textId="77777777" w:rsidR="000872FF" w:rsidRPr="00DD6D13" w:rsidRDefault="000872FF" w:rsidP="000872FF">
      <w:pPr>
        <w:spacing w:after="0" w:line="360" w:lineRule="auto"/>
        <w:jc w:val="both"/>
      </w:pPr>
    </w:p>
    <w:p w14:paraId="21D9E731" w14:textId="7889F21B" w:rsidR="000A2BAA" w:rsidRDefault="000A2BAA" w:rsidP="00E5035E">
      <w:pPr>
        <w:spacing w:after="120" w:line="360" w:lineRule="auto"/>
        <w:jc w:val="both"/>
      </w:pPr>
      <w:r>
        <w:rPr>
          <w:b/>
        </w:rPr>
        <w:t xml:space="preserve">Washington D.C., USA und Karlsruhe, Deutschland – </w:t>
      </w:r>
      <w:r w:rsidR="006C09AC">
        <w:rPr>
          <w:b/>
        </w:rPr>
        <w:t>20</w:t>
      </w:r>
      <w:r>
        <w:rPr>
          <w:b/>
        </w:rPr>
        <w:t>. Januar 2021</w:t>
      </w:r>
      <w:r>
        <w:t>: Die UWB Alliance und</w:t>
      </w:r>
      <w:r w:rsidR="004D5DAB">
        <w:t xml:space="preserve"> die omlox-</w:t>
      </w:r>
      <w:r w:rsidR="00E5035E">
        <w:t>Community</w:t>
      </w:r>
      <w:r w:rsidR="004D5DAB">
        <w:t xml:space="preserve"> von</w:t>
      </w:r>
      <w:r>
        <w:t xml:space="preserve"> </w:t>
      </w:r>
      <w:r w:rsidR="00FD652E">
        <w:t>PI (</w:t>
      </w:r>
      <w:r>
        <w:t>PROFIBUS &amp; PROFINET International</w:t>
      </w:r>
      <w:r w:rsidR="00FD652E">
        <w:t>)</w:t>
      </w:r>
      <w:r>
        <w:t xml:space="preserve"> haben </w:t>
      </w:r>
      <w:r w:rsidR="00773252">
        <w:t xml:space="preserve">anlässlich der diesjährigen Consumer Electronic Tradeshow – CES - </w:t>
      </w:r>
      <w:r>
        <w:t xml:space="preserve">eine </w:t>
      </w:r>
      <w:r w:rsidR="00E5035E">
        <w:t>V</w:t>
      </w:r>
      <w:r>
        <w:t xml:space="preserve">ereinbarung </w:t>
      </w:r>
      <w:r w:rsidR="00E5035E">
        <w:t xml:space="preserve">zur Zusammenarbeit </w:t>
      </w:r>
      <w:r>
        <w:t>unterzeichnet</w:t>
      </w:r>
      <w:r w:rsidR="00773252">
        <w:t>.</w:t>
      </w:r>
    </w:p>
    <w:p w14:paraId="5F19E227" w14:textId="77777777" w:rsidR="00363CC1" w:rsidRDefault="00363CC1" w:rsidP="00E5035E">
      <w:pPr>
        <w:spacing w:after="120" w:line="360" w:lineRule="auto"/>
        <w:jc w:val="both"/>
      </w:pPr>
    </w:p>
    <w:p w14:paraId="3F86F5AD" w14:textId="76AD7713" w:rsidR="000A2BAA" w:rsidRDefault="000A2BAA" w:rsidP="000A2BAA">
      <w:pPr>
        <w:spacing w:after="0" w:line="360" w:lineRule="auto"/>
        <w:jc w:val="both"/>
      </w:pPr>
      <w:r>
        <w:t xml:space="preserve">Im Rahmen der Zusammenarbeit liegt der Schwerpunkt der UWB Alliance auf </w:t>
      </w:r>
      <w:r w:rsidR="00773252">
        <w:t>den regulatorischen Belangen für den Einsatz der UWB</w:t>
      </w:r>
      <w:r w:rsidR="00363CC1">
        <w:t>-</w:t>
      </w:r>
      <w:r w:rsidR="00773252">
        <w:t xml:space="preserve">Technologie </w:t>
      </w:r>
      <w:r>
        <w:t>in den USA und der EU</w:t>
      </w:r>
      <w:r w:rsidR="00773252">
        <w:t>. Dies umfasst unter anderem die Harmonisierung der Nutzung von Funkspektren auf globaler Ebene</w:t>
      </w:r>
      <w:r>
        <w:t xml:space="preserve">. omlox </w:t>
      </w:r>
      <w:r w:rsidR="00FD652E">
        <w:t xml:space="preserve">– der offene Ortungsstandard - </w:t>
      </w:r>
      <w:r>
        <w:t>konzentriert sich auf die Definition und Förderung der UWB-Technologie</w:t>
      </w:r>
      <w:r w:rsidR="000D6DC0">
        <w:t xml:space="preserve"> in der Industrie und Logistik</w:t>
      </w:r>
      <w:r>
        <w:t xml:space="preserve">, um kosteneffiziente und interoperable Echtzeit-Ortungsdienste bereitzustellen. </w:t>
      </w:r>
    </w:p>
    <w:p w14:paraId="1A261A56" w14:textId="77777777" w:rsidR="000A2BAA" w:rsidRPr="00DD6D13" w:rsidRDefault="000A2BAA" w:rsidP="000A2BAA">
      <w:pPr>
        <w:spacing w:after="0" w:line="360" w:lineRule="auto"/>
        <w:jc w:val="both"/>
      </w:pPr>
    </w:p>
    <w:p w14:paraId="378BD480" w14:textId="07D226C0" w:rsidR="000A2BAA" w:rsidRDefault="000A2BAA" w:rsidP="000A2BAA">
      <w:pPr>
        <w:spacing w:after="0" w:line="360" w:lineRule="auto"/>
        <w:jc w:val="both"/>
      </w:pPr>
      <w:r>
        <w:t>Die UWB Alliance wurde 2018 gegründet, um den Einsatz von UWB-</w:t>
      </w:r>
      <w:r w:rsidR="000D6DC0">
        <w:t xml:space="preserve">Technologie </w:t>
      </w:r>
      <w:r>
        <w:t xml:space="preserve">zu fördern. Neben der </w:t>
      </w:r>
      <w:r w:rsidR="00634AD4">
        <w:t xml:space="preserve">Marktentwicklung für den </w:t>
      </w:r>
      <w:r>
        <w:t xml:space="preserve">Einsatz der UWB-Technologie arbeitet die UWB Alliance mit Vertretern von Regulierungsbehörden auf der ganzen Welt zusammen, um ein </w:t>
      </w:r>
      <w:r w:rsidR="00363CC1">
        <w:t>besseres</w:t>
      </w:r>
      <w:r>
        <w:t xml:space="preserve"> Verständnis für die </w:t>
      </w:r>
      <w:r w:rsidR="00363CC1">
        <w:t xml:space="preserve">breitgefächerten </w:t>
      </w:r>
      <w:r>
        <w:t xml:space="preserve">Fähigkeiten und Anwendungsmöglichkeiten der UWB-Technologie zu fördern und begünstigende UWB-Regelungen </w:t>
      </w:r>
      <w:r w:rsidR="00634AD4">
        <w:t>zu erwirken</w:t>
      </w:r>
      <w:r>
        <w:t xml:space="preserve">. </w:t>
      </w:r>
      <w:r w:rsidR="000D6DC0">
        <w:t xml:space="preserve">Dabei </w:t>
      </w:r>
      <w:r>
        <w:t xml:space="preserve">hat sich die UWB Alliance </w:t>
      </w:r>
      <w:r w:rsidR="000D6DC0">
        <w:t xml:space="preserve">zuletzt </w:t>
      </w:r>
      <w:r>
        <w:t xml:space="preserve">erfolgreich für </w:t>
      </w:r>
      <w:r w:rsidR="000D6DC0">
        <w:t xml:space="preserve">eine </w:t>
      </w:r>
      <w:r>
        <w:t xml:space="preserve">veränderte </w:t>
      </w:r>
      <w:r w:rsidR="000D6DC0">
        <w:t xml:space="preserve">Bemessung </w:t>
      </w:r>
      <w:r w:rsidR="00F6798B">
        <w:t>der</w:t>
      </w:r>
      <w:r w:rsidR="000D6DC0">
        <w:t xml:space="preserve"> Einschaltzyklen von UWB</w:t>
      </w:r>
      <w:r>
        <w:t xml:space="preserve"> in der EU eingesetzt. </w:t>
      </w:r>
    </w:p>
    <w:p w14:paraId="4AE3B749" w14:textId="77777777" w:rsidR="004D5DAB" w:rsidRPr="000A2BAA" w:rsidRDefault="004D5DAB" w:rsidP="000A2BAA">
      <w:pPr>
        <w:spacing w:after="0" w:line="360" w:lineRule="auto"/>
        <w:jc w:val="both"/>
      </w:pPr>
    </w:p>
    <w:p w14:paraId="0A640680" w14:textId="59A3D64C" w:rsidR="000A2BAA" w:rsidRDefault="000A2BAA" w:rsidP="000A2BAA">
      <w:pPr>
        <w:spacing w:after="0" w:line="360" w:lineRule="auto"/>
        <w:jc w:val="both"/>
      </w:pPr>
      <w:r>
        <w:t>omlox wurde im selben Jahr gegründet, um einen offenen, interoperablen Standard für Echtzeit-Ortungsdienste in der Industrie basierend auf der UWB-Technologie</w:t>
      </w:r>
      <w:r w:rsidR="00E5035E">
        <w:t>, aber auch auf</w:t>
      </w:r>
      <w:r>
        <w:t xml:space="preserve"> anderen Ortungstechnologien</w:t>
      </w:r>
      <w:r w:rsidR="00E5035E">
        <w:t>,</w:t>
      </w:r>
      <w:r>
        <w:t xml:space="preserve"> zu entwickeln. Heute ist omlox ein preisgekrönter Standard, der von einem großen </w:t>
      </w:r>
      <w:r>
        <w:lastRenderedPageBreak/>
        <w:t xml:space="preserve">Ökosystem aus Soft- und Hardware-Anbietern sowie Systemintegratoren und Forschungslaboren getragen wird und unter der Schirmherrschaft von </w:t>
      </w:r>
      <w:r w:rsidR="00190ED6">
        <w:t>PI (</w:t>
      </w:r>
      <w:r>
        <w:t>PROFIBUS &amp; PROFINET International</w:t>
      </w:r>
      <w:r w:rsidR="00190ED6">
        <w:t>)</w:t>
      </w:r>
      <w:r>
        <w:t xml:space="preserve"> steht.</w:t>
      </w:r>
    </w:p>
    <w:p w14:paraId="6FE57D7A" w14:textId="77777777" w:rsidR="004D5DAB" w:rsidRPr="000A2BAA" w:rsidRDefault="004D5DAB" w:rsidP="000A2BAA">
      <w:pPr>
        <w:spacing w:after="0" w:line="360" w:lineRule="auto"/>
        <w:jc w:val="both"/>
      </w:pPr>
    </w:p>
    <w:p w14:paraId="3A5A015E" w14:textId="7980737A" w:rsidR="000A2BAA" w:rsidRDefault="000A2BAA" w:rsidP="000A2BAA">
      <w:pPr>
        <w:spacing w:after="0" w:line="360" w:lineRule="auto"/>
        <w:jc w:val="both"/>
      </w:pPr>
      <w:r>
        <w:t xml:space="preserve">„Die UWB-Technologie hat im vergangenen Jahr mit der </w:t>
      </w:r>
      <w:r w:rsidR="00634AD4">
        <w:t>breiten</w:t>
      </w:r>
      <w:r>
        <w:t xml:space="preserve"> Akzeptanz in der Unterhaltungselektronik einen von uns erwarteten Meilenstein erreicht“, sagte Timothy Harrington, Vorsitzender der UWB Alliance. „Drei der Top-Ten-Smartphone-Hersteller haben die Technologie in Verbindung mit dem Standard IEEE 802.15.4z in ihre neuesten Smartphone-Produkte übernommen. Auch bei Laptops, Wearables für den Massenmarkt und Smart-Home-Produkten hat sie einen bedeutenden Sprung gemacht. Durch unsere Partnerschaft mit </w:t>
      </w:r>
      <w:r w:rsidR="00876FD3">
        <w:t>der omlox-</w:t>
      </w:r>
      <w:r w:rsidR="00634AD4">
        <w:t xml:space="preserve">Community </w:t>
      </w:r>
      <w:r>
        <w:t>können wir das bereits florierende Umfeld, in dem Innovationen für UWB-Produkte, -Anwendungen und -Technologien das globale UWB-Ökosystem vorantreiben, weiter bereichern und inspirieren, um den Markt für UWB-Technologien auf die nächste Stufe zu heben.“</w:t>
      </w:r>
    </w:p>
    <w:p w14:paraId="639FF4C7" w14:textId="77777777" w:rsidR="003F6D54" w:rsidRPr="00DD6D13" w:rsidRDefault="003F6D54" w:rsidP="000A2BAA">
      <w:pPr>
        <w:spacing w:after="0" w:line="360" w:lineRule="auto"/>
        <w:jc w:val="both"/>
      </w:pPr>
    </w:p>
    <w:p w14:paraId="4AF40709" w14:textId="676A0538" w:rsidR="00263E9F" w:rsidRDefault="000A2BAA" w:rsidP="000A2BAA">
      <w:pPr>
        <w:spacing w:after="0" w:line="360" w:lineRule="auto"/>
        <w:jc w:val="both"/>
      </w:pPr>
      <w:r>
        <w:t xml:space="preserve">„Durch unsere Zusammenarbeit </w:t>
      </w:r>
      <w:r w:rsidR="00634AD4">
        <w:t>mit der UWB</w:t>
      </w:r>
      <w:r w:rsidR="00F6798B">
        <w:t xml:space="preserve"> Alliance</w:t>
      </w:r>
      <w:r w:rsidR="00634AD4">
        <w:t xml:space="preserve"> kann die omlox-Community</w:t>
      </w:r>
      <w:r>
        <w:t xml:space="preserve"> bei vielen wichtigen technischen und regulatorischen Fragen Input und Synergien liefern</w:t>
      </w:r>
      <w:r w:rsidR="00634AD4">
        <w:t xml:space="preserve"> und die Belange der Industrie einzubringen</w:t>
      </w:r>
      <w:r>
        <w:t>. Dies wird dazu beitragen, weitere innovative Anwendungsfälle für die Industrie zu erschließen und die enorme Akzeptanzkurve für die UWB-Technologie weiter nach oben zu treiben. Wir freuen uns auf die aktive Einbindung und Teilnahme in unseren Rollen, um gemeinsam die sich bietenden Möglichkeiten für unsere Mitglieder optimal zu erschließen</w:t>
      </w:r>
      <w:r w:rsidR="00190ED6">
        <w:t>.</w:t>
      </w:r>
      <w:r>
        <w:t xml:space="preserve">“, sagt </w:t>
      </w:r>
      <w:r w:rsidR="00F6798B">
        <w:t xml:space="preserve">Dr. </w:t>
      </w:r>
      <w:r>
        <w:t xml:space="preserve">Matthias Jöst, </w:t>
      </w:r>
      <w:r w:rsidR="00190ED6">
        <w:t>Leiter</w:t>
      </w:r>
      <w:r>
        <w:t xml:space="preserve"> des PI-Komitees für omlox.</w:t>
      </w:r>
    </w:p>
    <w:p w14:paraId="23DA71CD" w14:textId="77777777" w:rsidR="003F6D54" w:rsidRDefault="003F6D54" w:rsidP="000A2BAA">
      <w:pPr>
        <w:spacing w:after="0" w:line="360" w:lineRule="auto"/>
        <w:jc w:val="both"/>
      </w:pPr>
    </w:p>
    <w:p w14:paraId="5969479E" w14:textId="5189A97D" w:rsidR="001E33E0" w:rsidRDefault="000872FF" w:rsidP="000872FF">
      <w:pPr>
        <w:spacing w:after="0" w:line="360" w:lineRule="auto"/>
        <w:jc w:val="center"/>
      </w:pPr>
      <w:r>
        <w:t>***</w:t>
      </w:r>
    </w:p>
    <w:p w14:paraId="29380929" w14:textId="568BDFD5" w:rsidR="00C77B7E" w:rsidRDefault="00C77B7E">
      <w:pPr>
        <w:spacing w:after="0" w:line="240" w:lineRule="auto"/>
      </w:pPr>
      <w:r>
        <w:br w:type="page"/>
      </w:r>
    </w:p>
    <w:p w14:paraId="4F16DE8C" w14:textId="77777777" w:rsidR="001E33E0" w:rsidRDefault="001E33E0">
      <w:pPr>
        <w:spacing w:after="0" w:line="240" w:lineRule="auto"/>
      </w:pPr>
    </w:p>
    <w:p w14:paraId="4B909799" w14:textId="05149B3B" w:rsidR="001E33E0" w:rsidRDefault="001E33E0">
      <w:pPr>
        <w:spacing w:after="0" w:line="240" w:lineRule="auto"/>
      </w:pPr>
    </w:p>
    <w:p w14:paraId="41DF7EAA" w14:textId="2E347A42" w:rsidR="001E33E0" w:rsidRPr="00036253" w:rsidRDefault="001E33E0" w:rsidP="001E33E0">
      <w:pPr>
        <w:pStyle w:val="berschrift1"/>
        <w:jc w:val="left"/>
      </w:pPr>
      <w:r>
        <w:t xml:space="preserve">Grafik: </w:t>
      </w:r>
      <w:r>
        <w:rPr>
          <w:b w:val="0"/>
          <w:bCs/>
        </w:rPr>
        <w:t>Die UWB Alliance und die omlox</w:t>
      </w:r>
      <w:r w:rsidR="004D5DAB">
        <w:rPr>
          <w:b w:val="0"/>
          <w:bCs/>
        </w:rPr>
        <w:t>-</w:t>
      </w:r>
      <w:r w:rsidR="00F6798B">
        <w:rPr>
          <w:b w:val="0"/>
          <w:bCs/>
        </w:rPr>
        <w:t>Community</w:t>
      </w:r>
      <w:r w:rsidR="004D5DAB">
        <w:rPr>
          <w:b w:val="0"/>
          <w:bCs/>
        </w:rPr>
        <w:t xml:space="preserve"> von PI (</w:t>
      </w:r>
      <w:r>
        <w:rPr>
          <w:b w:val="0"/>
          <w:bCs/>
        </w:rPr>
        <w:t>PROFIBUS &amp; PROFINET International</w:t>
      </w:r>
      <w:r w:rsidR="004D5DAB">
        <w:rPr>
          <w:b w:val="0"/>
          <w:bCs/>
        </w:rPr>
        <w:t>)</w:t>
      </w:r>
      <w:r>
        <w:rPr>
          <w:b w:val="0"/>
          <w:bCs/>
        </w:rPr>
        <w:t xml:space="preserve"> haben eine </w:t>
      </w:r>
      <w:r w:rsidR="00F6798B">
        <w:rPr>
          <w:b w:val="0"/>
          <w:bCs/>
        </w:rPr>
        <w:t>V</w:t>
      </w:r>
      <w:r>
        <w:rPr>
          <w:b w:val="0"/>
          <w:bCs/>
        </w:rPr>
        <w:t xml:space="preserve">ereinbarung </w:t>
      </w:r>
      <w:r w:rsidR="00F6798B">
        <w:rPr>
          <w:b w:val="0"/>
          <w:bCs/>
        </w:rPr>
        <w:t xml:space="preserve">zur Zusammenarbeit </w:t>
      </w:r>
      <w:r>
        <w:rPr>
          <w:b w:val="0"/>
          <w:bCs/>
        </w:rPr>
        <w:t>unterzeichnet</w:t>
      </w:r>
      <w:r w:rsidR="00F6798B">
        <w:rPr>
          <w:b w:val="0"/>
          <w:bCs/>
        </w:rPr>
        <w:t>.</w:t>
      </w:r>
    </w:p>
    <w:p w14:paraId="35338D74" w14:textId="77777777" w:rsidR="001E33E0" w:rsidRPr="00DD6D13" w:rsidRDefault="001E33E0" w:rsidP="001E33E0"/>
    <w:p w14:paraId="280FA1A7" w14:textId="48E4C33F" w:rsidR="00AD461C" w:rsidRDefault="004D5DAB" w:rsidP="000872FF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0B231764" wp14:editId="652695EF">
            <wp:extent cx="4128335" cy="2322161"/>
            <wp:effectExtent l="0" t="0" r="571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21" cy="23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19BC" w14:textId="05A133A1" w:rsidR="00036253" w:rsidRDefault="003C308C" w:rsidP="000872FF">
      <w:pPr>
        <w:spacing w:line="360" w:lineRule="auto"/>
        <w:rPr>
          <w:rFonts w:ascii="Arial" w:hAnsi="Arial" w:cstheme="minorBidi"/>
          <w:sz w:val="20"/>
        </w:rPr>
      </w:pPr>
      <w:r>
        <w:rPr>
          <w:rFonts w:ascii="Arial" w:hAnsi="Arial" w:cs="Arial"/>
          <w:sz w:val="20"/>
        </w:rPr>
        <w:t>©</w:t>
      </w:r>
      <w:r>
        <w:rPr>
          <w:rFonts w:ascii="Arial" w:hAnsi="Arial" w:cstheme="minorBidi"/>
          <w:sz w:val="20"/>
        </w:rPr>
        <w:t xml:space="preserve"> UWB Alliance / PI (PROFIBUS &amp; PROFINET International</w:t>
      </w:r>
    </w:p>
    <w:p w14:paraId="1446677B" w14:textId="77777777" w:rsidR="003C308C" w:rsidRPr="006C09AC" w:rsidRDefault="003C308C" w:rsidP="000872FF">
      <w:pPr>
        <w:spacing w:line="360" w:lineRule="auto"/>
        <w:rPr>
          <w:b/>
        </w:rPr>
      </w:pPr>
    </w:p>
    <w:p w14:paraId="3E706A9D" w14:textId="77777777" w:rsidR="003F6D54" w:rsidRPr="003F6D54" w:rsidRDefault="003F6D54" w:rsidP="003F6D54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Informationen zur UWB Alliance</w:t>
      </w:r>
    </w:p>
    <w:p w14:paraId="761C74B6" w14:textId="77777777" w:rsidR="003F6D54" w:rsidRPr="003F6D54" w:rsidRDefault="003F6D54" w:rsidP="003F6D54">
      <w:p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>Die UWB Alliance ist eine internationale Non-Profit-Organisation mit Hauptsitz in Washington D.C., die sich der Förderung und dem Wachstum der UWB-Branche widmet. Die UWB Alliance fördert den großflächigen Einsatz der UWB-Technologie, indem sie die Weiterentwicklung des regulatorischen Umfelds für vorantreibt, ein Kompetenzzentrum für UWB-Schulungen und Belange hinsichtlich der Koexistenz bereitstellt und gleichzeitig die Zusammenarbeit mit interoperablen Spezifikationen und Standards unterstützt.</w:t>
      </w:r>
      <w:r>
        <w:rPr>
          <w:rStyle w:val="apple-converted-space"/>
          <w:rFonts w:ascii="Calibri" w:hAnsi="Calibri"/>
          <w:color w:val="000000"/>
        </w:rPr>
        <w:t> </w:t>
      </w:r>
    </w:p>
    <w:p w14:paraId="3CB65CD5" w14:textId="31AA5DDC" w:rsidR="003F6D54" w:rsidRPr="003F6D54" w:rsidRDefault="003F6D54" w:rsidP="003F6D54">
      <w:p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Weitere Informationen zur UWB Alliance finden Sie unter </w:t>
      </w:r>
      <w:r>
        <w:rPr>
          <w:rStyle w:val="apple-converted-space"/>
          <w:rFonts w:ascii="Calibri" w:hAnsi="Calibri"/>
          <w:color w:val="000000"/>
        </w:rPr>
        <w:t> </w:t>
      </w:r>
      <w:hyperlink r:id="rId10" w:history="1">
        <w:r>
          <w:rPr>
            <w:rStyle w:val="Hyperlink"/>
          </w:rPr>
          <w:t>www.uwballiance.org</w:t>
        </w:r>
      </w:hyperlink>
    </w:p>
    <w:p w14:paraId="3B1434D1" w14:textId="6FDF9391" w:rsidR="003F6D54" w:rsidRPr="00A13071" w:rsidRDefault="003F6D54" w:rsidP="003F6D54">
      <w:pPr>
        <w:rPr>
          <w:rFonts w:ascii="Calibri" w:hAnsi="Calibri" w:cs="Calibri"/>
          <w:color w:val="000000"/>
          <w:lang w:val="en-US"/>
        </w:rPr>
      </w:pPr>
      <w:r w:rsidRPr="00A13071">
        <w:rPr>
          <w:rFonts w:ascii="Calibri" w:hAnsi="Calibri"/>
          <w:color w:val="000000"/>
          <w:lang w:val="en-US"/>
        </w:rPr>
        <w:t>Pressekontakt: Rich Foster, VP Business Development, UWB Alliance:</w:t>
      </w:r>
      <w:r w:rsidRPr="00A13071">
        <w:rPr>
          <w:rStyle w:val="apple-converted-space"/>
          <w:rFonts w:ascii="Calibri" w:hAnsi="Calibri"/>
          <w:color w:val="000000"/>
          <w:lang w:val="en-US"/>
        </w:rPr>
        <w:t> </w:t>
      </w:r>
      <w:hyperlink r:id="rId11" w:history="1">
        <w:r w:rsidRPr="00A13071">
          <w:rPr>
            <w:rStyle w:val="Hyperlink"/>
            <w:lang w:val="en-US"/>
          </w:rPr>
          <w:t>rich@uwballiance.org</w:t>
        </w:r>
      </w:hyperlink>
      <w:r w:rsidRPr="00A13071">
        <w:rPr>
          <w:rFonts w:ascii="Calibri" w:hAnsi="Calibri"/>
          <w:color w:val="000000"/>
          <w:lang w:val="en-US"/>
        </w:rPr>
        <w:t xml:space="preserve"> Fon: +33 (651) 796250.</w:t>
      </w:r>
    </w:p>
    <w:p w14:paraId="2021C898" w14:textId="77777777" w:rsidR="003F6D54" w:rsidRDefault="003F6D54" w:rsidP="003F6D54">
      <w:pPr>
        <w:rPr>
          <w:rFonts w:ascii="Calibri" w:hAnsi="Calibri" w:cs="Calibri"/>
          <w:color w:val="000000"/>
          <w:lang w:val="en-US"/>
        </w:rPr>
      </w:pPr>
    </w:p>
    <w:p w14:paraId="1F016499" w14:textId="4BF20E77" w:rsidR="003F6D54" w:rsidRPr="003F6D54" w:rsidRDefault="003F6D54" w:rsidP="003F6D54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Informationen zu</w:t>
      </w:r>
      <w:r>
        <w:rPr>
          <w:rStyle w:val="apple-converted-space"/>
          <w:rFonts w:ascii="Calibri" w:hAnsi="Calibri"/>
          <w:b/>
          <w:bCs/>
          <w:color w:val="000000"/>
          <w:u w:val="single"/>
        </w:rPr>
        <w:t> </w:t>
      </w:r>
      <w:r>
        <w:rPr>
          <w:rFonts w:ascii="Calibri" w:hAnsi="Calibri"/>
          <w:b/>
          <w:bCs/>
          <w:color w:val="000000"/>
          <w:u w:val="single"/>
        </w:rPr>
        <w:t>omlox</w:t>
      </w:r>
    </w:p>
    <w:p w14:paraId="3CC66721" w14:textId="31BC1BDB" w:rsidR="003F6D54" w:rsidRPr="003F6D54" w:rsidRDefault="003F6D54" w:rsidP="003F6D54">
      <w:p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omlox ist ein offener und interoperabler Standard, der die Echtzeit-Ortung revolutioniert und stellt für Unternehmen einen Meilenstein auf dem Weg zu Industrie 4.0 dar. omlox steht unter der Schirmherrschaft von </w:t>
      </w:r>
      <w:r w:rsidR="004775EF">
        <w:rPr>
          <w:rFonts w:ascii="Calibri" w:hAnsi="Calibri"/>
          <w:color w:val="000000"/>
        </w:rPr>
        <w:t>PI (</w:t>
      </w:r>
      <w:r>
        <w:rPr>
          <w:rFonts w:ascii="Calibri" w:hAnsi="Calibri"/>
          <w:color w:val="000000"/>
        </w:rPr>
        <w:t>PROFIBUS &amp; PROFINET International</w:t>
      </w:r>
      <w:r w:rsidR="004775EF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, einem der führenden Industrieverbände für die Maschine-zu-Maschine-Kommunikation und Industrie 4.0, mit mehr als 1.500 Mitgliedern weltweit und 25 regionalen Verbänden in verschiedenen Ländern.  </w:t>
      </w:r>
    </w:p>
    <w:p w14:paraId="226F315C" w14:textId="2DBC51A0" w:rsidR="003F6D54" w:rsidRPr="003F6D54" w:rsidRDefault="003F6D54" w:rsidP="003F6D54">
      <w:p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>Weitere Informationen zu omlox finden Sie unter</w:t>
      </w:r>
      <w:r>
        <w:t xml:space="preserve"> </w:t>
      </w:r>
      <w:hyperlink r:id="rId12" w:history="1">
        <w:r>
          <w:rPr>
            <w:rStyle w:val="Hyperlink"/>
          </w:rPr>
          <w:t>www.omlox.com</w:t>
        </w:r>
      </w:hyperlink>
      <w:r>
        <w:rPr>
          <w:rFonts w:ascii="Calibri" w:hAnsi="Calibri"/>
          <w:color w:val="000000"/>
        </w:rPr>
        <w:t xml:space="preserve"> oder </w:t>
      </w:r>
      <w:hyperlink r:id="rId13" w:history="1">
        <w:r>
          <w:rPr>
            <w:rStyle w:val="Hyperlink"/>
          </w:rPr>
          <w:t>www.profibus.com</w:t>
        </w:r>
      </w:hyperlink>
      <w:r>
        <w:rPr>
          <w:rFonts w:ascii="Calibri" w:hAnsi="Calibri"/>
          <w:color w:val="000000"/>
        </w:rPr>
        <w:t xml:space="preserve"> </w:t>
      </w:r>
    </w:p>
    <w:p w14:paraId="1EC55E21" w14:textId="2538E476" w:rsidR="003F6D54" w:rsidRDefault="003F6D54" w:rsidP="003F6D54">
      <w:p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Pressekontakt: </w:t>
      </w:r>
    </w:p>
    <w:p w14:paraId="5C8A19CB" w14:textId="585A27BB" w:rsidR="000872FF" w:rsidRPr="003F6D54" w:rsidRDefault="00171F79" w:rsidP="000872FF">
      <w:pPr>
        <w:spacing w:after="0" w:line="360" w:lineRule="auto"/>
      </w:pPr>
      <w:r>
        <w:t>PI (PROFIBUS &amp; PROFINET International), Barbara Weber, Fon: +49 721 96 58 - 549</w:t>
      </w:r>
    </w:p>
    <w:p w14:paraId="2EC766F1" w14:textId="3753279C" w:rsidR="000872FF" w:rsidRPr="008505B5" w:rsidRDefault="00F6798B" w:rsidP="000872FF">
      <w:pPr>
        <w:spacing w:after="0" w:line="360" w:lineRule="auto"/>
      </w:pPr>
      <w:hyperlink r:id="rId14" w:history="1">
        <w:r w:rsidR="003F6D54">
          <w:rPr>
            <w:rStyle w:val="Hyperlink"/>
          </w:rPr>
          <w:t>Barbara.Weber@profibus.com</w:t>
        </w:r>
      </w:hyperlink>
    </w:p>
    <w:sectPr w:rsidR="000872FF" w:rsidRPr="008505B5" w:rsidSect="000A7D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06" w:right="991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6F37" w14:textId="77777777" w:rsidR="005715BA" w:rsidRDefault="005715BA" w:rsidP="00FF4B6C">
      <w:pPr>
        <w:spacing w:after="0" w:line="240" w:lineRule="auto"/>
      </w:pPr>
      <w:r>
        <w:separator/>
      </w:r>
    </w:p>
  </w:endnote>
  <w:endnote w:type="continuationSeparator" w:id="0">
    <w:p w14:paraId="59277A0E" w14:textId="77777777" w:rsidR="005715BA" w:rsidRDefault="005715BA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B7A3" w14:textId="77777777" w:rsidR="0046576F" w:rsidRPr="00505185" w:rsidRDefault="00E27060" w:rsidP="00505185">
    <w:pPr>
      <w:pStyle w:val="Fuzeile"/>
    </w:pPr>
    <w:r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340E4">
      <w:t>2</w:t>
    </w:r>
    <w:r w:rsidRPr="00E27060">
      <w:fldChar w:fldCharType="end"/>
    </w:r>
    <w:r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340E4"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2B2A" w14:textId="5417DA11" w:rsidR="000A7D7D" w:rsidRPr="004F5569" w:rsidRDefault="000A7D7D" w:rsidP="000A7D7D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right="-568"/>
      <w:jc w:val="center"/>
      <w:textAlignment w:val="center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b/>
        <w:caps/>
        <w:color w:val="5B5D6B"/>
        <w:sz w:val="14"/>
        <w:szCs w:val="14"/>
      </w:rPr>
      <w:t>Profibus</w:t>
    </w:r>
    <w:r>
      <w:rPr>
        <w:rFonts w:ascii="Arial" w:hAnsi="Arial"/>
        <w:b/>
        <w:color w:val="5B5D6B"/>
        <w:sz w:val="14"/>
        <w:szCs w:val="14"/>
      </w:rPr>
      <w:t xml:space="preserve"> Nutzerorganisation e.V.</w:t>
    </w:r>
    <w:r>
      <w:rPr>
        <w:rFonts w:ascii="Arial" w:hAnsi="Arial"/>
        <w:color w:val="5B5D6B"/>
        <w:sz w:val="14"/>
        <w:szCs w:val="14"/>
      </w:rPr>
      <w:t xml:space="preserve"> • Haid-und-Neu-Str. 7 • 76131 Karlsruhe • Tel.: +49 721 96 58 590 • </w:t>
    </w:r>
    <w:r w:rsidR="00876FD3">
      <w:rPr>
        <w:rFonts w:ascii="Arial" w:hAnsi="Arial"/>
        <w:color w:val="5B5D6B"/>
        <w:sz w:val="14"/>
        <w:szCs w:val="14"/>
      </w:rPr>
      <w:t xml:space="preserve">Fax: </w:t>
    </w:r>
    <w:r>
      <w:rPr>
        <w:rFonts w:ascii="Arial" w:hAnsi="Arial"/>
        <w:color w:val="5B5D6B"/>
        <w:sz w:val="14"/>
        <w:szCs w:val="14"/>
      </w:rPr>
      <w:t>+49 721 96 58 589 • E-Mail: info@profibus.com</w:t>
    </w:r>
  </w:p>
  <w:p w14:paraId="6E1E9F60" w14:textId="2272E4C0" w:rsidR="00C830D7" w:rsidRPr="00A30A07" w:rsidRDefault="000A7D7D" w:rsidP="000A7D7D">
    <w:pPr>
      <w:pStyle w:val="Fuzeile"/>
      <w:tabs>
        <w:tab w:val="clear" w:pos="9072"/>
      </w:tabs>
      <w:ind w:right="-568"/>
    </w:pPr>
    <w:r>
      <w:rPr>
        <w:b/>
        <w:color w:val="5B5D6B"/>
      </w:rPr>
      <w:t>Vorstand:</w:t>
    </w:r>
    <w:r>
      <w:rPr>
        <w:color w:val="5B5D6B"/>
      </w:rPr>
      <w:t xml:space="preserve"> Karsten Schneider (Vorsitzender) • Prof. Dr. Frithjof Klasen • Dr. Jörg Hähniche • Frank Moritz • </w:t>
    </w:r>
    <w:r>
      <w:rPr>
        <w:b/>
        <w:color w:val="5B5D6B"/>
      </w:rPr>
      <w:t>Amtsgericht Mannheim</w:t>
    </w:r>
    <w:r>
      <w:rPr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7B51" w14:textId="77777777" w:rsidR="005715BA" w:rsidRDefault="005715BA" w:rsidP="00FF4B6C">
      <w:pPr>
        <w:spacing w:after="0" w:line="240" w:lineRule="auto"/>
      </w:pPr>
      <w:r>
        <w:separator/>
      </w:r>
    </w:p>
  </w:footnote>
  <w:footnote w:type="continuationSeparator" w:id="0">
    <w:p w14:paraId="46469A5E" w14:textId="77777777" w:rsidR="005715BA" w:rsidRDefault="005715BA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ACFE" w14:textId="449440D7" w:rsidR="0046576F" w:rsidRPr="00F95002" w:rsidRDefault="0028096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  <w:color w:val="5B5D6B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B374E" wp14:editId="4525EF68">
              <wp:simplePos x="0" y="0"/>
              <wp:positionH relativeFrom="column">
                <wp:posOffset>2059940</wp:posOffset>
              </wp:positionH>
              <wp:positionV relativeFrom="paragraph">
                <wp:posOffset>-788035</wp:posOffset>
              </wp:positionV>
              <wp:extent cx="1647825" cy="473710"/>
              <wp:effectExtent l="0" t="0" r="9525" b="254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473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192F5" w14:textId="77777777" w:rsidR="00280966" w:rsidRDefault="00280966" w:rsidP="002809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362A5C" wp14:editId="3B03F479">
                                <wp:extent cx="1458595" cy="323953"/>
                                <wp:effectExtent l="0" t="0" r="8255" b="0"/>
                                <wp:docPr id="18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HDMobil_Omlox_Quadr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595" cy="323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374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2.2pt;margin-top:-62.05pt;width:129.75pt;height:3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" fillcolor="white [3201]" stroked="f" strokeweight=".5pt">
              <v:textbox>
                <w:txbxContent>
                  <w:p w14:paraId="1D2192F5" w14:textId="77777777" w:rsidR="00280966" w:rsidRDefault="00280966" w:rsidP="00280966">
                    <w:r>
                      <w:rPr>
                        <w:noProof/>
                      </w:rPr>
                      <w:drawing>
                        <wp:inline distT="0" distB="0" distL="0" distR="0" wp14:anchorId="6A362A5C" wp14:editId="3B03F479">
                          <wp:extent cx="1458595" cy="323953"/>
                          <wp:effectExtent l="0" t="0" r="8255" b="0"/>
                          <wp:docPr id="18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HDMobil_Omlox_Quadra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595" cy="323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5B5D6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8FD48" wp14:editId="7FB97807">
              <wp:simplePos x="0" y="0"/>
              <wp:positionH relativeFrom="margin">
                <wp:posOffset>0</wp:posOffset>
              </wp:positionH>
              <wp:positionV relativeFrom="paragraph">
                <wp:posOffset>-973078</wp:posOffset>
              </wp:positionV>
              <wp:extent cx="1339817" cy="9239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17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B3893" w14:textId="77777777" w:rsidR="00280966" w:rsidRDefault="00280966" w:rsidP="002809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6272D" wp14:editId="0FE9F325">
                                <wp:extent cx="1123200" cy="752014"/>
                                <wp:effectExtent l="0" t="0" r="0" b="0"/>
                                <wp:docPr id="1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WBA Logo w Tag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793" cy="760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8FD48" id="Textfeld 15" o:spid="_x0000_s1028" type="#_x0000_t202" style="position:absolute;margin-left:0;margin-top:-76.6pt;width:105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" fillcolor="white [3201]" stroked="f" strokeweight=".5pt">
              <v:textbox>
                <w:txbxContent>
                  <w:p w14:paraId="3E3B3893" w14:textId="77777777" w:rsidR="00280966" w:rsidRDefault="00280966" w:rsidP="00280966">
                    <w:r>
                      <w:rPr>
                        <w:noProof/>
                      </w:rPr>
                      <w:drawing>
                        <wp:inline distT="0" distB="0" distL="0" distR="0" wp14:anchorId="7F16272D" wp14:editId="0FE9F325">
                          <wp:extent cx="1123200" cy="752014"/>
                          <wp:effectExtent l="0" t="0" r="0" b="0"/>
                          <wp:docPr id="1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WBA Logo w Ta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793" cy="760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6437D0B0" wp14:editId="4C4DD338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10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A0C3" w14:textId="23ED02AE" w:rsidR="00105882" w:rsidRPr="00580BBB" w:rsidRDefault="003663C8" w:rsidP="000872FF">
    <w:pPr>
      <w:pStyle w:val="Lauftext"/>
      <w:spacing w:line="240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F4D54" wp14:editId="3E3032C6">
              <wp:simplePos x="0" y="0"/>
              <wp:positionH relativeFrom="column">
                <wp:posOffset>2059305</wp:posOffset>
              </wp:positionH>
              <wp:positionV relativeFrom="paragraph">
                <wp:posOffset>-743688</wp:posOffset>
              </wp:positionV>
              <wp:extent cx="1647825" cy="473710"/>
              <wp:effectExtent l="0" t="0" r="9525" b="254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473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BDC0A" w14:textId="3D4117C5" w:rsidR="00797216" w:rsidRDefault="003663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39B2C4" wp14:editId="288BF514">
                                <wp:extent cx="1458595" cy="323953"/>
                                <wp:effectExtent l="0" t="0" r="825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HDMobil_Omlox_Quadr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595" cy="323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F4D5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162.15pt;margin-top:-58.55pt;width:129.75pt;height:3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" fillcolor="white [3201]" stroked="f" strokeweight=".5pt">
              <v:textbox>
                <w:txbxContent>
                  <w:p w14:paraId="051BDC0A" w14:textId="3D4117C5" w:rsidR="00797216" w:rsidRDefault="003663C8">
                    <w:r>
                      <w:rPr>
                        <w:noProof/>
                      </w:rPr>
                      <w:drawing>
                        <wp:inline distT="0" distB="0" distL="0" distR="0" wp14:anchorId="0539B2C4" wp14:editId="288BF514">
                          <wp:extent cx="1458595" cy="323953"/>
                          <wp:effectExtent l="0" t="0" r="825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HDMobil_Omlox_Quadra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595" cy="323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536D" wp14:editId="77A75C62">
              <wp:simplePos x="0" y="0"/>
              <wp:positionH relativeFrom="margin">
                <wp:posOffset>-700</wp:posOffset>
              </wp:positionH>
              <wp:positionV relativeFrom="paragraph">
                <wp:posOffset>-978732</wp:posOffset>
              </wp:positionV>
              <wp:extent cx="1339817" cy="923925"/>
              <wp:effectExtent l="0" t="0" r="0" b="952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17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B7240B" w14:textId="1E70DC03" w:rsidR="005D5A78" w:rsidRDefault="005D5A78" w:rsidP="005D5A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513C3" wp14:editId="3FC41447">
                                <wp:extent cx="1123200" cy="75201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WBA Logo w Tag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793" cy="760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1536D" id="Textfeld 12" o:spid="_x0000_s1030" type="#_x0000_t202" style="position:absolute;margin-left:-.05pt;margin-top:-77.05pt;width:10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" fillcolor="white [3201]" stroked="f" strokeweight=".5pt">
              <v:textbox>
                <w:txbxContent>
                  <w:p w14:paraId="58B7240B" w14:textId="1E70DC03" w:rsidR="005D5A78" w:rsidRDefault="005D5A78" w:rsidP="005D5A78">
                    <w:r>
                      <w:rPr>
                        <w:noProof/>
                      </w:rPr>
                      <w:drawing>
                        <wp:inline distT="0" distB="0" distL="0" distR="0" wp14:anchorId="6AB513C3" wp14:editId="3FC41447">
                          <wp:extent cx="1123200" cy="75201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WBA Logo w Ta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793" cy="760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0ACD8AB" wp14:editId="1297B933">
          <wp:simplePos x="0" y="0"/>
          <wp:positionH relativeFrom="page">
            <wp:posOffset>5184775</wp:posOffset>
          </wp:positionH>
          <wp:positionV relativeFrom="page">
            <wp:posOffset>895540</wp:posOffset>
          </wp:positionV>
          <wp:extent cx="1581150" cy="647700"/>
          <wp:effectExtent l="0" t="0" r="0" b="0"/>
          <wp:wrapNone/>
          <wp:docPr id="11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AD792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3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5pt;visibility:visible" o:bullet="t">
        <v:imagedata r:id="rId2" o:title="phone"/>
      </v:shape>
    </w:pict>
  </w:numPicBullet>
  <w:numPicBullet w:numPicBulletId="2">
    <w:pict>
      <v:shape id="_x0000_i1028" type="#_x0000_t75" style="width:10.75pt;height:7.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C6A6F"/>
    <w:multiLevelType w:val="hybridMultilevel"/>
    <w:tmpl w:val="EF82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2C67A9F"/>
    <w:multiLevelType w:val="hybridMultilevel"/>
    <w:tmpl w:val="B8FAE168"/>
    <w:lvl w:ilvl="0" w:tplc="D4E87A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0E"/>
    <w:rsid w:val="00030369"/>
    <w:rsid w:val="00036253"/>
    <w:rsid w:val="00054323"/>
    <w:rsid w:val="000603F6"/>
    <w:rsid w:val="00062A38"/>
    <w:rsid w:val="000872FF"/>
    <w:rsid w:val="000920E3"/>
    <w:rsid w:val="000A2BAA"/>
    <w:rsid w:val="000A3A46"/>
    <w:rsid w:val="000A7D7D"/>
    <w:rsid w:val="000C4476"/>
    <w:rsid w:val="000D6DC0"/>
    <w:rsid w:val="000E3A4E"/>
    <w:rsid w:val="00105882"/>
    <w:rsid w:val="00171F79"/>
    <w:rsid w:val="00190ED6"/>
    <w:rsid w:val="001C72B2"/>
    <w:rsid w:val="001D58B8"/>
    <w:rsid w:val="001D7239"/>
    <w:rsid w:val="001E33E0"/>
    <w:rsid w:val="0021343D"/>
    <w:rsid w:val="00226748"/>
    <w:rsid w:val="00251367"/>
    <w:rsid w:val="00256565"/>
    <w:rsid w:val="00263E9F"/>
    <w:rsid w:val="00280966"/>
    <w:rsid w:val="00287ADE"/>
    <w:rsid w:val="002A2370"/>
    <w:rsid w:val="002C3FAF"/>
    <w:rsid w:val="002C5989"/>
    <w:rsid w:val="002E6D3C"/>
    <w:rsid w:val="002F510E"/>
    <w:rsid w:val="002F7D93"/>
    <w:rsid w:val="00361223"/>
    <w:rsid w:val="00363CC1"/>
    <w:rsid w:val="003663C8"/>
    <w:rsid w:val="003A7A76"/>
    <w:rsid w:val="003B568B"/>
    <w:rsid w:val="003C308C"/>
    <w:rsid w:val="003F03EE"/>
    <w:rsid w:val="003F6D54"/>
    <w:rsid w:val="00436514"/>
    <w:rsid w:val="0044059F"/>
    <w:rsid w:val="0046576F"/>
    <w:rsid w:val="0046660B"/>
    <w:rsid w:val="004775EF"/>
    <w:rsid w:val="00496990"/>
    <w:rsid w:val="004A0D45"/>
    <w:rsid w:val="004D00F5"/>
    <w:rsid w:val="004D5DAB"/>
    <w:rsid w:val="004E370F"/>
    <w:rsid w:val="004E5E1D"/>
    <w:rsid w:val="004F1B5F"/>
    <w:rsid w:val="004F5638"/>
    <w:rsid w:val="00505185"/>
    <w:rsid w:val="00506026"/>
    <w:rsid w:val="005715BA"/>
    <w:rsid w:val="00580BBB"/>
    <w:rsid w:val="00591758"/>
    <w:rsid w:val="005D101A"/>
    <w:rsid w:val="005D5A78"/>
    <w:rsid w:val="00603140"/>
    <w:rsid w:val="0060395E"/>
    <w:rsid w:val="0061139A"/>
    <w:rsid w:val="00624FD4"/>
    <w:rsid w:val="00634AD4"/>
    <w:rsid w:val="006659D0"/>
    <w:rsid w:val="00685610"/>
    <w:rsid w:val="00692C56"/>
    <w:rsid w:val="00692CDB"/>
    <w:rsid w:val="006960BD"/>
    <w:rsid w:val="006C09AC"/>
    <w:rsid w:val="0074000F"/>
    <w:rsid w:val="0076096C"/>
    <w:rsid w:val="0076143E"/>
    <w:rsid w:val="00773252"/>
    <w:rsid w:val="0079369F"/>
    <w:rsid w:val="00797216"/>
    <w:rsid w:val="007B5D19"/>
    <w:rsid w:val="007C2CC2"/>
    <w:rsid w:val="007E7FD6"/>
    <w:rsid w:val="0081618D"/>
    <w:rsid w:val="00821D90"/>
    <w:rsid w:val="0084592B"/>
    <w:rsid w:val="008505B5"/>
    <w:rsid w:val="008554C9"/>
    <w:rsid w:val="00857653"/>
    <w:rsid w:val="00876FD3"/>
    <w:rsid w:val="0088782F"/>
    <w:rsid w:val="00891A5D"/>
    <w:rsid w:val="008A3A79"/>
    <w:rsid w:val="00911195"/>
    <w:rsid w:val="00912B6F"/>
    <w:rsid w:val="00914E96"/>
    <w:rsid w:val="009223C9"/>
    <w:rsid w:val="009257D2"/>
    <w:rsid w:val="00932302"/>
    <w:rsid w:val="00932E5F"/>
    <w:rsid w:val="00933D29"/>
    <w:rsid w:val="00962D44"/>
    <w:rsid w:val="009716B1"/>
    <w:rsid w:val="009751F6"/>
    <w:rsid w:val="00976E44"/>
    <w:rsid w:val="009B6901"/>
    <w:rsid w:val="009E5CC4"/>
    <w:rsid w:val="00A13071"/>
    <w:rsid w:val="00A30A07"/>
    <w:rsid w:val="00A32EBF"/>
    <w:rsid w:val="00A6355D"/>
    <w:rsid w:val="00A763A6"/>
    <w:rsid w:val="00A95BB5"/>
    <w:rsid w:val="00A95C55"/>
    <w:rsid w:val="00AD461C"/>
    <w:rsid w:val="00B340E4"/>
    <w:rsid w:val="00B359C4"/>
    <w:rsid w:val="00B43D74"/>
    <w:rsid w:val="00B65C74"/>
    <w:rsid w:val="00BD3CA5"/>
    <w:rsid w:val="00C61BCD"/>
    <w:rsid w:val="00C77B7E"/>
    <w:rsid w:val="00C830D7"/>
    <w:rsid w:val="00CE5D81"/>
    <w:rsid w:val="00CF2E1A"/>
    <w:rsid w:val="00D72CDB"/>
    <w:rsid w:val="00D730A8"/>
    <w:rsid w:val="00DA60E9"/>
    <w:rsid w:val="00DC68F4"/>
    <w:rsid w:val="00DD6D13"/>
    <w:rsid w:val="00E02500"/>
    <w:rsid w:val="00E27060"/>
    <w:rsid w:val="00E4072C"/>
    <w:rsid w:val="00E5035E"/>
    <w:rsid w:val="00E52794"/>
    <w:rsid w:val="00E74C76"/>
    <w:rsid w:val="00E8535D"/>
    <w:rsid w:val="00EA1EBC"/>
    <w:rsid w:val="00EC1EB3"/>
    <w:rsid w:val="00EC4B7C"/>
    <w:rsid w:val="00ED6292"/>
    <w:rsid w:val="00F554B6"/>
    <w:rsid w:val="00F6798B"/>
    <w:rsid w:val="00F8399F"/>
    <w:rsid w:val="00F95002"/>
    <w:rsid w:val="00FD652E"/>
    <w:rsid w:val="00FF14F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1FAB"/>
  <w15:docId w15:val="{4A8B3189-1DE1-4FF5-9049-A87B91A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500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624FD4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4FD4"/>
    <w:rPr>
      <w:rFonts w:ascii="Arial" w:eastAsia="Times New Roman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3F6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lox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@uwballia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wballianc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file:///C:\Users\weber.PNONG\AppData\Local\Microsoft\Windows\INetCache\Content.Outlook\WOQDSY2L\Barbara.Weber@profibu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48F2-6832-4FEF-A497-63DB280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4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5362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Weber, Barbara</cp:lastModifiedBy>
  <cp:revision>6</cp:revision>
  <cp:lastPrinted>2021-01-20T10:03:00Z</cp:lastPrinted>
  <dcterms:created xsi:type="dcterms:W3CDTF">2021-01-20T09:50:00Z</dcterms:created>
  <dcterms:modified xsi:type="dcterms:W3CDTF">2021-01-20T10:15:00Z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2020-11-10T04:59:54Z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6ca2a6af-6efc-4cb3-89d6-2e5e75b4a691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