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5273AA3C" wp14:editId="3A569837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2E" w:rsidRDefault="00073409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573D2E" w:rsidRDefault="00073409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36CA3F3D" wp14:editId="07E8DDC8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573D2E" w:rsidRDefault="00573D2E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273AA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l+rA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" filled="f" stroked="f">
                <v:textbox inset="0,0,0,0">
                  <w:txbxContent>
                    <w:p w14:paraId="3FC1F7BB" w14:textId="77777777" w:rsidR="00573D2E" w:rsidRDefault="00073409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14:paraId="0F498AE4" w14:textId="77777777" w:rsidR="00573D2E" w:rsidRDefault="00073409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14:paraId="13620B06" w14:textId="77777777" w:rsidR="00573D2E" w:rsidRDefault="00073409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14:paraId="334D8F84" w14:textId="77777777" w:rsidR="00573D2E" w:rsidRDefault="00073409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36CA3F3D" wp14:editId="07E8DDC8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14:paraId="4187867B" w14:textId="77777777" w:rsidR="00573D2E" w:rsidRDefault="00573D2E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573D2E" w:rsidRDefault="00573D2E">
      <w:pPr>
        <w:pStyle w:val="Lauftext"/>
        <w:jc w:val="left"/>
        <w:rPr>
          <w:rFonts w:ascii="Arial" w:hAnsi="Arial" w:cs="Arial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:rsidR="00573D2E" w:rsidRDefault="00573D2E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:rsidR="005C0192" w:rsidRDefault="00D52DA6" w:rsidP="005C0192">
      <w:pPr>
        <w:spacing w:after="0" w:line="360" w:lineRule="auto"/>
        <w:jc w:val="center"/>
      </w:pPr>
      <w:r>
        <w:rPr>
          <w:b/>
        </w:rPr>
        <w:t>Spezifikation von PROFINET mit TSN abgeschlossen</w:t>
      </w:r>
    </w:p>
    <w:p w:rsidR="005C0192" w:rsidRDefault="005C0192" w:rsidP="005C0192">
      <w:pPr>
        <w:spacing w:after="0" w:line="360" w:lineRule="auto"/>
        <w:rPr>
          <w:b/>
        </w:rPr>
      </w:pPr>
    </w:p>
    <w:p w:rsidR="00AE5026" w:rsidRDefault="005C0192" w:rsidP="005C0192">
      <w:pPr>
        <w:spacing w:after="0" w:line="360" w:lineRule="auto"/>
        <w:jc w:val="both"/>
      </w:pPr>
      <w:r>
        <w:rPr>
          <w:b/>
        </w:rPr>
        <w:t xml:space="preserve">Karlsruhe – </w:t>
      </w:r>
      <w:r w:rsidR="00017A37">
        <w:rPr>
          <w:b/>
        </w:rPr>
        <w:t>0</w:t>
      </w:r>
      <w:r w:rsidR="00283963">
        <w:rPr>
          <w:b/>
        </w:rPr>
        <w:t>1</w:t>
      </w:r>
      <w:bookmarkStart w:id="0" w:name="_GoBack"/>
      <w:bookmarkEnd w:id="0"/>
      <w:r w:rsidR="00607111">
        <w:rPr>
          <w:b/>
        </w:rPr>
        <w:t>.</w:t>
      </w:r>
      <w:r>
        <w:rPr>
          <w:b/>
        </w:rPr>
        <w:t xml:space="preserve"> Ju</w:t>
      </w:r>
      <w:r w:rsidR="00017A37">
        <w:rPr>
          <w:b/>
        </w:rPr>
        <w:t>l</w:t>
      </w:r>
      <w:r>
        <w:rPr>
          <w:b/>
        </w:rPr>
        <w:t xml:space="preserve">i. 2019: </w:t>
      </w:r>
      <w:r w:rsidR="00D52DA6">
        <w:t xml:space="preserve">Das gesetzte Ziel </w:t>
      </w:r>
      <w:r w:rsidR="00017A37">
        <w:t>von</w:t>
      </w:r>
      <w:r w:rsidR="00D52DA6">
        <w:t xml:space="preserve"> </w:t>
      </w:r>
      <w:r w:rsidR="00AE5026">
        <w:t>PI</w:t>
      </w:r>
      <w:r w:rsidR="00017A37">
        <w:t xml:space="preserve"> (PROFIBUS &amp; PROFINET International)</w:t>
      </w:r>
      <w:r w:rsidR="00AE5026">
        <w:t>,</w:t>
      </w:r>
      <w:r w:rsidR="00D52DA6">
        <w:t xml:space="preserve"> TSN als zusätzliche </w:t>
      </w:r>
      <w:r w:rsidR="00AE5026">
        <w:t>Layer</w:t>
      </w:r>
      <w:r w:rsidR="00017A37">
        <w:t>-</w:t>
      </w:r>
      <w:r w:rsidR="00AE5026">
        <w:t>2</w:t>
      </w:r>
      <w:r w:rsidR="00017A37">
        <w:t>-</w:t>
      </w:r>
      <w:r w:rsidR="00AE5026">
        <w:t>Technik in die</w:t>
      </w:r>
      <w:r w:rsidR="00D52DA6">
        <w:t xml:space="preserve"> </w:t>
      </w:r>
      <w:r w:rsidR="00AE5026">
        <w:t>PROFINET-Architektur zu integrieren</w:t>
      </w:r>
      <w:r w:rsidR="00017A37">
        <w:t>,</w:t>
      </w:r>
      <w:r w:rsidR="00AE5026">
        <w:t xml:space="preserve"> ist mit der aktuellen PROFINET Spezifikation V2.4 erreicht.</w:t>
      </w:r>
      <w:r w:rsidR="0053260C">
        <w:t xml:space="preserve"> </w:t>
      </w:r>
      <w:r w:rsidR="00017A37">
        <w:t xml:space="preserve">Die Spezifikationsarbeiten sind abgeschlossen und die drei Teile des Dokuments liegen zum Download auf der PI-Webseite. </w:t>
      </w:r>
      <w:r w:rsidR="00AE5026">
        <w:t xml:space="preserve">Damit können </w:t>
      </w:r>
      <w:r w:rsidR="00017A37">
        <w:t xml:space="preserve">sowohl </w:t>
      </w:r>
      <w:r w:rsidR="00AE5026">
        <w:t>Hersteller als auch Anwender die Vorteile von TSN, wie zukunftssichere IEEE-Ethernet</w:t>
      </w:r>
      <w:r w:rsidR="00017A37">
        <w:t>-T</w:t>
      </w:r>
      <w:r w:rsidR="00AE5026">
        <w:t>echnik mit höherer Bandbreite, Deterministik</w:t>
      </w:r>
      <w:r w:rsidR="008A5B2C">
        <w:t>, flexible Netzwerkkonfiguration</w:t>
      </w:r>
      <w:r w:rsidR="00AE5026">
        <w:t xml:space="preserve"> und große </w:t>
      </w:r>
      <w:r w:rsidR="004E6D32">
        <w:t>Chip</w:t>
      </w:r>
      <w:r w:rsidR="00AE5026">
        <w:t xml:space="preserve">vielfalt, interoperabel umsetzen. </w:t>
      </w:r>
    </w:p>
    <w:p w:rsidR="00AE5026" w:rsidRDefault="00AE5026" w:rsidP="005C0192">
      <w:pPr>
        <w:spacing w:after="0" w:line="360" w:lineRule="auto"/>
        <w:jc w:val="both"/>
      </w:pPr>
    </w:p>
    <w:p w:rsidR="00073203" w:rsidRDefault="00607111" w:rsidP="005C0192">
      <w:pPr>
        <w:spacing w:after="0" w:line="360" w:lineRule="auto"/>
        <w:jc w:val="both"/>
      </w:pPr>
      <w:r>
        <w:t xml:space="preserve">Dabei bleibt </w:t>
      </w:r>
      <w:r w:rsidR="00AE5026">
        <w:t>die Anwenderschnittstelle</w:t>
      </w:r>
      <w:r w:rsidR="0066223B" w:rsidRPr="0066223B">
        <w:t xml:space="preserve"> </w:t>
      </w:r>
      <w:r w:rsidR="0066223B">
        <w:t>unverändert</w:t>
      </w:r>
      <w:r w:rsidR="00073203">
        <w:t>, d.</w:t>
      </w:r>
      <w:r>
        <w:t xml:space="preserve"> </w:t>
      </w:r>
      <w:r w:rsidR="00073203">
        <w:t xml:space="preserve">h. </w:t>
      </w:r>
      <w:r w:rsidR="00AE5026">
        <w:t xml:space="preserve">die </w:t>
      </w:r>
      <w:r>
        <w:t>Nutzung</w:t>
      </w:r>
      <w:r w:rsidR="00AE5026">
        <w:t xml:space="preserve"> </w:t>
      </w:r>
      <w:r>
        <w:t xml:space="preserve">von </w:t>
      </w:r>
      <w:r w:rsidR="00AE5026">
        <w:t>IO-Daten, Diagnose</w:t>
      </w:r>
      <w:r w:rsidR="0066223B">
        <w:t xml:space="preserve"> und</w:t>
      </w:r>
      <w:r w:rsidR="00AE5026">
        <w:t xml:space="preserve"> Parametrierung</w:t>
      </w:r>
      <w:r w:rsidR="00073203">
        <w:t>,</w:t>
      </w:r>
      <w:r w:rsidR="00AE5026">
        <w:t xml:space="preserve"> </w:t>
      </w:r>
      <w:r w:rsidR="00136047">
        <w:t>da die</w:t>
      </w:r>
      <w:r w:rsidR="00AE5026">
        <w:t xml:space="preserve"> neuen </w:t>
      </w:r>
      <w:r w:rsidR="00136047">
        <w:t>TSN-</w:t>
      </w:r>
      <w:r w:rsidR="00AE5026">
        <w:t xml:space="preserve">Mechanismen </w:t>
      </w:r>
      <w:r w:rsidR="00136047">
        <w:t xml:space="preserve">im Wesentlichen </w:t>
      </w:r>
      <w:r w:rsidR="00AE5026">
        <w:t>in den unterlagerten Kommunikationsschichten</w:t>
      </w:r>
      <w:r w:rsidR="00136047">
        <w:t xml:space="preserve"> wirken</w:t>
      </w:r>
      <w:r w:rsidR="00073203">
        <w:t xml:space="preserve">. </w:t>
      </w:r>
      <w:r w:rsidR="0053260C">
        <w:t>Das erleichtert Anwendern den Einstieg in die neue Technologie.</w:t>
      </w:r>
    </w:p>
    <w:p w:rsidR="008A5B2C" w:rsidRDefault="008A5B2C" w:rsidP="005C0192">
      <w:pPr>
        <w:spacing w:after="0" w:line="360" w:lineRule="auto"/>
        <w:jc w:val="both"/>
      </w:pPr>
    </w:p>
    <w:p w:rsidR="00073203" w:rsidRDefault="00073203" w:rsidP="005C0192">
      <w:pPr>
        <w:spacing w:after="0" w:line="360" w:lineRule="auto"/>
        <w:jc w:val="both"/>
      </w:pPr>
      <w:r>
        <w:t xml:space="preserve">Durch die </w:t>
      </w:r>
      <w:r w:rsidR="00136047">
        <w:t>engagierte</w:t>
      </w:r>
      <w:r>
        <w:t xml:space="preserve"> Mitarbeit</w:t>
      </w:r>
      <w:r w:rsidR="008A5B2C">
        <w:t xml:space="preserve"> der</w:t>
      </w:r>
      <w:r>
        <w:t xml:space="preserve"> Experten viele</w:t>
      </w:r>
      <w:r w:rsidR="00090C1C">
        <w:t>r</w:t>
      </w:r>
      <w:r>
        <w:t xml:space="preserve"> Firmen ist im Laufe </w:t>
      </w:r>
      <w:r w:rsidR="004E6D32">
        <w:t>eines guten</w:t>
      </w:r>
      <w:r>
        <w:t xml:space="preserve"> Jahres in einem </w:t>
      </w:r>
      <w:r w:rsidR="00136047">
        <w:t xml:space="preserve">intensiven </w:t>
      </w:r>
      <w:r>
        <w:t xml:space="preserve">Entwicklungs- und </w:t>
      </w:r>
      <w:proofErr w:type="spellStart"/>
      <w:r>
        <w:t>Reviewprozess</w:t>
      </w:r>
      <w:proofErr w:type="spellEnd"/>
      <w:r>
        <w:t xml:space="preserve"> die Spezifikation ausgearbeitet worden. Die offene Diskussion un</w:t>
      </w:r>
      <w:r w:rsidR="004709DB">
        <w:t xml:space="preserve">d die langjährige Erfahrung </w:t>
      </w:r>
      <w:r w:rsidR="0066223B">
        <w:t xml:space="preserve">der sachkundigen Mitarbeiter </w:t>
      </w:r>
      <w:r w:rsidR="004709DB">
        <w:t>in der entsprechenden Arbeitsgruppe ste</w:t>
      </w:r>
      <w:r w:rsidR="008A5B2C">
        <w:t>llen</w:t>
      </w:r>
      <w:r w:rsidR="004709DB">
        <w:t xml:space="preserve"> eine genaue und lückenlose technische Beschreibung sicher.</w:t>
      </w:r>
    </w:p>
    <w:p w:rsidR="004709DB" w:rsidRDefault="004709DB" w:rsidP="005C0192">
      <w:pPr>
        <w:spacing w:after="0" w:line="360" w:lineRule="auto"/>
        <w:jc w:val="both"/>
      </w:pPr>
    </w:p>
    <w:p w:rsidR="004709DB" w:rsidRDefault="004709DB" w:rsidP="005C0192">
      <w:pPr>
        <w:spacing w:after="0" w:line="360" w:lineRule="auto"/>
        <w:jc w:val="both"/>
      </w:pPr>
      <w:r>
        <w:t>Zusätzlich sind frühzeitig parallel sowohl erste Implementierungen als auch die Konzepte für die Zertifizierung</w:t>
      </w:r>
      <w:r w:rsidR="0066223B" w:rsidRPr="0066223B">
        <w:t xml:space="preserve"> </w:t>
      </w:r>
      <w:r w:rsidR="0066223B">
        <w:t>entstanden</w:t>
      </w:r>
      <w:r>
        <w:t>.</w:t>
      </w:r>
      <w:r w:rsidR="0053260C">
        <w:t xml:space="preserve"> Hierdurch konnte die Stabilität der Spezifikation getestet</w:t>
      </w:r>
      <w:r w:rsidR="00DE02E2">
        <w:t xml:space="preserve"> und auf </w:t>
      </w:r>
      <w:r w:rsidR="00090C1C">
        <w:t>Fachm</w:t>
      </w:r>
      <w:r w:rsidR="00DE02E2">
        <w:t>essen bereits demonstriert werden.</w:t>
      </w:r>
      <w:r w:rsidR="00607111">
        <w:t xml:space="preserve"> </w:t>
      </w:r>
      <w:r w:rsidR="00FD591D">
        <w:t xml:space="preserve">Zum </w:t>
      </w:r>
      <w:r w:rsidR="004E6D32">
        <w:t>einfachen Verständnis</w:t>
      </w:r>
      <w:r w:rsidR="00FD591D">
        <w:t xml:space="preserve"> der Funktionsweise ist auch eine Guideline verfügbar, die auf wenigen Seiten die</w:t>
      </w:r>
      <w:r w:rsidR="00607111">
        <w:t xml:space="preserve"> Grundlagen von TSN </w:t>
      </w:r>
      <w:r w:rsidR="00136047">
        <w:t xml:space="preserve">anschaulich </w:t>
      </w:r>
      <w:r w:rsidR="00FD591D">
        <w:t>erklärt.</w:t>
      </w:r>
    </w:p>
    <w:p w:rsidR="00FD591D" w:rsidRDefault="00FD591D" w:rsidP="005C0192">
      <w:pPr>
        <w:spacing w:after="0" w:line="360" w:lineRule="auto"/>
        <w:jc w:val="both"/>
      </w:pPr>
    </w:p>
    <w:p w:rsidR="004709DB" w:rsidRDefault="004709DB" w:rsidP="005C0192">
      <w:pPr>
        <w:spacing w:after="0" w:line="360" w:lineRule="auto"/>
        <w:jc w:val="both"/>
      </w:pPr>
      <w:r>
        <w:lastRenderedPageBreak/>
        <w:t>Die</w:t>
      </w:r>
      <w:r w:rsidR="00FD591D">
        <w:t xml:space="preserve"> PROFINET</w:t>
      </w:r>
      <w:r w:rsidR="00E53163">
        <w:t xml:space="preserve"> Spezifikation 2.4 </w:t>
      </w:r>
      <w:r w:rsidR="00FD591D">
        <w:t>und IEEE-</w:t>
      </w:r>
      <w:r w:rsidR="008A5B2C">
        <w:t>Spezifikation</w:t>
      </w:r>
      <w:r w:rsidR="00136047">
        <w:t>en</w:t>
      </w:r>
      <w:r w:rsidR="008A5B2C">
        <w:t xml:space="preserve"> </w:t>
      </w:r>
      <w:r w:rsidR="00136047">
        <w:t>sind</w:t>
      </w:r>
      <w:r>
        <w:t xml:space="preserve"> vor allem für die Entwickler der Basistechnologie </w:t>
      </w:r>
      <w:r w:rsidR="00136047">
        <w:t>von</w:t>
      </w:r>
      <w:r>
        <w:t xml:space="preserve"> H</w:t>
      </w:r>
      <w:r w:rsidR="008A5B2C">
        <w:t>ard</w:t>
      </w:r>
      <w:r w:rsidR="00766F20">
        <w:t>-</w:t>
      </w:r>
      <w:r w:rsidR="008A5B2C">
        <w:t xml:space="preserve"> </w:t>
      </w:r>
      <w:r>
        <w:t>und F</w:t>
      </w:r>
      <w:r w:rsidR="008A5B2C">
        <w:t>irmware</w:t>
      </w:r>
      <w:r>
        <w:t xml:space="preserve"> notwendige</w:t>
      </w:r>
      <w:r w:rsidR="00607111">
        <w:t xml:space="preserve"> </w:t>
      </w:r>
      <w:r>
        <w:t>Grundlage</w:t>
      </w:r>
      <w:r w:rsidR="00136047">
        <w:t>n</w:t>
      </w:r>
      <w:r w:rsidR="00607111">
        <w:t>.</w:t>
      </w:r>
      <w:r>
        <w:t xml:space="preserve"> </w:t>
      </w:r>
      <w:r w:rsidR="00E53163">
        <w:t>Die</w:t>
      </w:r>
      <w:r>
        <w:t xml:space="preserve"> Gerätehersteller bedienen sich dann einfach der entsprechenden Stacks oder Module, müssen also </w:t>
      </w:r>
      <w:r w:rsidR="00766F20">
        <w:t xml:space="preserve">- </w:t>
      </w:r>
      <w:r>
        <w:t xml:space="preserve">wie bisher </w:t>
      </w:r>
      <w:r w:rsidR="00766F20">
        <w:t xml:space="preserve">- </w:t>
      </w:r>
      <w:r w:rsidR="00607111">
        <w:t xml:space="preserve">nicht </w:t>
      </w:r>
      <w:r>
        <w:t xml:space="preserve">die Details verstehen oder gar </w:t>
      </w:r>
      <w:r w:rsidR="00FD591D">
        <w:t>selbst</w:t>
      </w:r>
      <w:r>
        <w:t xml:space="preserve"> implementieren</w:t>
      </w:r>
      <w:r w:rsidR="00FD591D">
        <w:t>.</w:t>
      </w:r>
      <w:r w:rsidR="0053260C">
        <w:t xml:space="preserve"> Dadurch können Gerätehersteller e</w:t>
      </w:r>
      <w:r w:rsidR="0066223B">
        <w:t>infach ihr bestehendes PROFINET-</w:t>
      </w:r>
      <w:r w:rsidR="0053260C">
        <w:t>Portfolio um TSN ergänzen.</w:t>
      </w:r>
    </w:p>
    <w:p w:rsidR="00FD591D" w:rsidRDefault="00FD591D" w:rsidP="005C0192">
      <w:pPr>
        <w:spacing w:after="0" w:line="360" w:lineRule="auto"/>
        <w:jc w:val="both"/>
      </w:pPr>
    </w:p>
    <w:p w:rsidR="008A5B2C" w:rsidRDefault="008A5B2C" w:rsidP="005C0192">
      <w:pPr>
        <w:spacing w:after="0" w:line="360" w:lineRule="auto"/>
        <w:jc w:val="both"/>
      </w:pPr>
      <w:r>
        <w:t xml:space="preserve">Selbstverständlich wird </w:t>
      </w:r>
      <w:r w:rsidR="00E53163">
        <w:t xml:space="preserve">die </w:t>
      </w:r>
      <w:r>
        <w:t>Spezifikation in dem bekannten jährlichen</w:t>
      </w:r>
      <w:r w:rsidR="00607111">
        <w:t xml:space="preserve"> Wartungsprozess</w:t>
      </w:r>
      <w:r w:rsidR="00766F20">
        <w:t xml:space="preserve"> weitergepflegt, so</w:t>
      </w:r>
      <w:r>
        <w:t xml:space="preserve">dass neue Kundenanforderungen, Felderfahrungen oder Technologieentwicklungen offen und nachvollziehbar integriert werden. Dieses Vorgehen unterstützt den „lebenden“ Standard PROFINET, der </w:t>
      </w:r>
      <w:r w:rsidR="00315EAE">
        <w:t>sich millionenfach bewährt hat und trotzdem kontinuierlich</w:t>
      </w:r>
      <w:r w:rsidR="003A31DA">
        <w:t>,</w:t>
      </w:r>
      <w:r w:rsidR="00315EAE">
        <w:t xml:space="preserve"> anwendergerecht </w:t>
      </w:r>
      <w:r w:rsidR="003A31DA">
        <w:t xml:space="preserve">und kompatibel </w:t>
      </w:r>
      <w:r w:rsidR="00315EAE">
        <w:t>weiterentwickelt</w:t>
      </w:r>
      <w:r w:rsidR="003A31DA">
        <w:t xml:space="preserve"> wird</w:t>
      </w:r>
      <w:r w:rsidR="00315EAE">
        <w:t>.</w:t>
      </w:r>
    </w:p>
    <w:p w:rsidR="00315EAE" w:rsidRDefault="00315EAE" w:rsidP="005C0192">
      <w:pPr>
        <w:spacing w:after="0" w:line="360" w:lineRule="auto"/>
        <w:jc w:val="both"/>
      </w:pPr>
    </w:p>
    <w:p w:rsidR="00315EAE" w:rsidRDefault="00315EAE" w:rsidP="005C0192">
      <w:pPr>
        <w:spacing w:after="0" w:line="360" w:lineRule="auto"/>
        <w:jc w:val="both"/>
      </w:pPr>
    </w:p>
    <w:p w:rsidR="00573D2E" w:rsidRDefault="00073409">
      <w:pPr>
        <w:autoSpaceDE w:val="0"/>
        <w:autoSpaceDN w:val="0"/>
        <w:adjustRightInd w:val="0"/>
        <w:spacing w:after="0" w:line="360" w:lineRule="auto"/>
        <w:jc w:val="center"/>
      </w:pPr>
      <w:r>
        <w:t>***</w:t>
      </w:r>
    </w:p>
    <w:p w:rsidR="00573D2E" w:rsidRDefault="00573D2E">
      <w:pPr>
        <w:spacing w:line="360" w:lineRule="auto"/>
      </w:pPr>
    </w:p>
    <w:p w:rsidR="00C445D2" w:rsidRPr="003363DA" w:rsidRDefault="00C445D2">
      <w:pPr>
        <w:spacing w:line="360" w:lineRule="auto"/>
      </w:pPr>
      <w:r w:rsidRPr="00C445D2">
        <w:rPr>
          <w:b/>
        </w:rPr>
        <w:t>Grafik</w:t>
      </w:r>
      <w:r w:rsidRPr="003363DA">
        <w:rPr>
          <w:b/>
        </w:rPr>
        <w:t>:</w:t>
      </w:r>
      <w:r w:rsidRPr="003363DA">
        <w:t xml:space="preserve"> PROFINET@TSN ist bereits Realität</w:t>
      </w:r>
      <w:r w:rsidR="00607111">
        <w:t>, die Spezifikation ist verfügbar</w:t>
      </w:r>
      <w:r w:rsidR="00B80EF9">
        <w:t>.</w:t>
      </w:r>
    </w:p>
    <w:p w:rsidR="00C445D2" w:rsidRDefault="002F1390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271A3659" wp14:editId="33A3A8EF">
            <wp:extent cx="3931920" cy="261492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PN-TSN_2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526" cy="261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8A" w:rsidRDefault="00D9588A">
      <w:pPr>
        <w:spacing w:line="360" w:lineRule="auto"/>
        <w:rPr>
          <w:rFonts w:eastAsia="Times New Roman"/>
          <w:sz w:val="16"/>
          <w:szCs w:val="16"/>
        </w:rPr>
      </w:pPr>
      <w:r w:rsidRPr="00D9588A">
        <w:rPr>
          <w:sz w:val="16"/>
          <w:szCs w:val="16"/>
        </w:rPr>
        <w:t xml:space="preserve">Bitte Copyright-Hinweis beachten: </w:t>
      </w:r>
      <w:r w:rsidRPr="00D9588A">
        <w:rPr>
          <w:rFonts w:eastAsia="Times New Roman"/>
          <w:sz w:val="16"/>
          <w:szCs w:val="16"/>
        </w:rPr>
        <w:t xml:space="preserve">© </w:t>
      </w:r>
      <w:proofErr w:type="spellStart"/>
      <w:r w:rsidRPr="00D9588A">
        <w:rPr>
          <w:rFonts w:eastAsia="Times New Roman"/>
          <w:sz w:val="16"/>
          <w:szCs w:val="16"/>
        </w:rPr>
        <w:t>Edelweiss</w:t>
      </w:r>
      <w:proofErr w:type="spellEnd"/>
      <w:r w:rsidRPr="00D9588A">
        <w:rPr>
          <w:rFonts w:eastAsia="Times New Roman"/>
          <w:sz w:val="16"/>
          <w:szCs w:val="16"/>
        </w:rPr>
        <w:t xml:space="preserve"> - stock.adobe.com</w:t>
      </w:r>
    </w:p>
    <w:p w:rsidR="00607111" w:rsidRDefault="00607111">
      <w:pPr>
        <w:spacing w:line="360" w:lineRule="auto"/>
        <w:rPr>
          <w:rFonts w:eastAsia="Times New Roman"/>
          <w:sz w:val="16"/>
          <w:szCs w:val="16"/>
        </w:rPr>
      </w:pPr>
    </w:p>
    <w:p w:rsidR="00607111" w:rsidRDefault="00607111">
      <w:pPr>
        <w:spacing w:line="360" w:lineRule="auto"/>
        <w:rPr>
          <w:rFonts w:eastAsia="Times New Roman"/>
          <w:sz w:val="16"/>
          <w:szCs w:val="16"/>
        </w:rPr>
      </w:pPr>
    </w:p>
    <w:p w:rsidR="00CA7351" w:rsidRDefault="00CA7351">
      <w:pPr>
        <w:spacing w:line="360" w:lineRule="auto"/>
        <w:rPr>
          <w:rFonts w:eastAsia="Times New Roman"/>
          <w:sz w:val="16"/>
          <w:szCs w:val="16"/>
        </w:rPr>
      </w:pPr>
    </w:p>
    <w:p w:rsidR="00CA7351" w:rsidRDefault="00CA7351">
      <w:pPr>
        <w:spacing w:line="360" w:lineRule="auto"/>
        <w:rPr>
          <w:rFonts w:eastAsia="Times New Roman"/>
          <w:sz w:val="16"/>
          <w:szCs w:val="16"/>
        </w:rPr>
      </w:pPr>
    </w:p>
    <w:p w:rsidR="0034717F" w:rsidRDefault="0034717F">
      <w:pPr>
        <w:spacing w:line="360" w:lineRule="auto"/>
        <w:rPr>
          <w:b/>
        </w:rPr>
      </w:pPr>
    </w:p>
    <w:p w:rsidR="0034717F" w:rsidRDefault="0034717F">
      <w:pPr>
        <w:spacing w:line="360" w:lineRule="auto"/>
        <w:rPr>
          <w:b/>
        </w:rPr>
      </w:pPr>
    </w:p>
    <w:p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3D2E" w:rsidRDefault="00073409">
      <w:pPr>
        <w:spacing w:after="0" w:line="360" w:lineRule="auto"/>
      </w:pPr>
      <w:r>
        <w:t>PI (PROFIBUS &amp; PROFINET International)</w:t>
      </w:r>
    </w:p>
    <w:p w:rsidR="00573D2E" w:rsidRDefault="00073409">
      <w:pPr>
        <w:spacing w:after="0" w:line="360" w:lineRule="auto"/>
      </w:pPr>
      <w:r>
        <w:t>PROFIBUS Nutzerorganisation e. V.</w:t>
      </w:r>
    </w:p>
    <w:p w:rsidR="00573D2E" w:rsidRDefault="00073409">
      <w:pPr>
        <w:spacing w:after="0" w:line="360" w:lineRule="auto"/>
      </w:pPr>
      <w:r>
        <w:t>Barbara Weber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573D2E" w:rsidRPr="00910276" w:rsidRDefault="00073409">
      <w:pPr>
        <w:spacing w:after="0" w:line="360" w:lineRule="auto"/>
      </w:pPr>
      <w:r w:rsidRPr="00910276">
        <w:t>Tel.: 07 21 /96 58 - 5 49</w:t>
      </w:r>
    </w:p>
    <w:p w:rsidR="00573D2E" w:rsidRPr="00910276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910276">
        <w:rPr>
          <w:rFonts w:ascii="Myriad Pro" w:hAnsi="Myriad Pro"/>
          <w:b w:val="0"/>
          <w:sz w:val="22"/>
          <w:szCs w:val="22"/>
        </w:rPr>
        <w:t>Fax: 07 21 / 96 58 - 5 89</w:t>
      </w:r>
    </w:p>
    <w:p w:rsidR="00573D2E" w:rsidRPr="00910276" w:rsidRDefault="00073409">
      <w:pPr>
        <w:spacing w:after="0" w:line="360" w:lineRule="auto"/>
      </w:pPr>
      <w:r w:rsidRPr="00910276">
        <w:t>Barbara.Weber@profibus.com</w:t>
      </w:r>
    </w:p>
    <w:p w:rsidR="00573D2E" w:rsidRDefault="00283963">
      <w:pPr>
        <w:spacing w:after="0" w:line="360" w:lineRule="auto"/>
      </w:pPr>
      <w:hyperlink r:id="rId12" w:history="1">
        <w:r w:rsidR="00073409">
          <w:rPr>
            <w:rStyle w:val="Hyperlink"/>
          </w:rPr>
          <w:t>http://www.PROFIBUS.com</w:t>
        </w:r>
      </w:hyperlink>
    </w:p>
    <w:p w:rsidR="00573D2E" w:rsidRDefault="00073409">
      <w:pPr>
        <w:spacing w:after="0" w:line="360" w:lineRule="auto"/>
      </w:pPr>
      <w:r>
        <w:br/>
      </w:r>
      <w:r w:rsidR="006A2A41">
        <w:t>Diese</w:t>
      </w:r>
      <w:r>
        <w:t xml:space="preserve">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D0" w:rsidRDefault="002036D0">
      <w:pPr>
        <w:spacing w:after="0" w:line="240" w:lineRule="auto"/>
      </w:pPr>
      <w:r>
        <w:separator/>
      </w:r>
    </w:p>
  </w:endnote>
  <w:endnote w:type="continuationSeparator" w:id="0">
    <w:p w:rsidR="002036D0" w:rsidRDefault="002036D0">
      <w:pPr>
        <w:spacing w:after="0" w:line="240" w:lineRule="auto"/>
      </w:pPr>
      <w:r>
        <w:continuationSeparator/>
      </w:r>
    </w:p>
  </w:endnote>
  <w:endnote w:type="continuationNotice" w:id="1">
    <w:p w:rsidR="002036D0" w:rsidRDefault="00203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283963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28396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Fax: +49 721 96 58 589 • E-Mail: info@profibus.com</w:t>
    </w:r>
  </w:p>
  <w:p w:rsidR="00573D2E" w:rsidRDefault="00073409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Dr. Jörg Hähniche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D0" w:rsidRDefault="002036D0">
      <w:pPr>
        <w:spacing w:after="0" w:line="240" w:lineRule="auto"/>
      </w:pPr>
      <w:r>
        <w:separator/>
      </w:r>
    </w:p>
  </w:footnote>
  <w:footnote w:type="continuationSeparator" w:id="0">
    <w:p w:rsidR="002036D0" w:rsidRDefault="002036D0">
      <w:pPr>
        <w:spacing w:after="0" w:line="240" w:lineRule="auto"/>
      </w:pPr>
      <w:r>
        <w:continuationSeparator/>
      </w:r>
    </w:p>
  </w:footnote>
  <w:footnote w:type="continuationNotice" w:id="1">
    <w:p w:rsidR="002036D0" w:rsidRDefault="00203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8949FEF" wp14:editId="68C855C2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2E" w:rsidRDefault="00073409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88EEDAF" wp14:editId="4E41363A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9pt;height:5.25pt;visibility:visible" o:bullet="t">
        <v:imagedata r:id="rId1" o:title="letter"/>
      </v:shape>
    </w:pict>
  </w:numPicBullet>
  <w:numPicBullet w:numPicBulletId="1">
    <w:pict>
      <v:shape id="_x0000_i1027" type="#_x0000_t75" alt="phone.jpg" style="width:12pt;height:9pt;visibility:visible" o:bullet="t">
        <v:imagedata r:id="rId2" o:title="phone"/>
      </v:shape>
    </w:pict>
  </w:numPicBullet>
  <w:numPicBullet w:numPicBulletId="2">
    <w:pict>
      <v:shape id="_x0000_i1028" type="#_x0000_t75" style="width:12pt;height:9pt" o:bullet="t">
        <v:imagedata r:id="rId3" o:title="Brief_Phone"/>
      </v:shape>
    </w:pict>
  </w:numPicBullet>
  <w:numPicBullet w:numPicBulletId="3">
    <w:pict>
      <v:shape id="_x0000_i1029" type="#_x0000_t75" style="width:12pt;height:12pt" o:bullet="t">
        <v:imagedata r:id="rId4" o:title="art96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2E"/>
    <w:rsid w:val="00015B99"/>
    <w:rsid w:val="00017A37"/>
    <w:rsid w:val="00031292"/>
    <w:rsid w:val="00073203"/>
    <w:rsid w:val="00073409"/>
    <w:rsid w:val="000835B3"/>
    <w:rsid w:val="00090C1C"/>
    <w:rsid w:val="000B52D9"/>
    <w:rsid w:val="000D31B2"/>
    <w:rsid w:val="001358F8"/>
    <w:rsid w:val="00136047"/>
    <w:rsid w:val="00152926"/>
    <w:rsid w:val="001811D5"/>
    <w:rsid w:val="001A2127"/>
    <w:rsid w:val="001B2C62"/>
    <w:rsid w:val="002021BF"/>
    <w:rsid w:val="002036D0"/>
    <w:rsid w:val="002213D8"/>
    <w:rsid w:val="0022297C"/>
    <w:rsid w:val="00234D0E"/>
    <w:rsid w:val="00283963"/>
    <w:rsid w:val="002B116D"/>
    <w:rsid w:val="002F1390"/>
    <w:rsid w:val="00315EAE"/>
    <w:rsid w:val="003363DA"/>
    <w:rsid w:val="0034717F"/>
    <w:rsid w:val="003A13AC"/>
    <w:rsid w:val="003A31DA"/>
    <w:rsid w:val="003B18B7"/>
    <w:rsid w:val="003D2708"/>
    <w:rsid w:val="003F2184"/>
    <w:rsid w:val="00416788"/>
    <w:rsid w:val="00422807"/>
    <w:rsid w:val="004562EC"/>
    <w:rsid w:val="004640C4"/>
    <w:rsid w:val="004709DB"/>
    <w:rsid w:val="00477DCE"/>
    <w:rsid w:val="004C197F"/>
    <w:rsid w:val="004E6D32"/>
    <w:rsid w:val="004F2908"/>
    <w:rsid w:val="005010D5"/>
    <w:rsid w:val="0053260C"/>
    <w:rsid w:val="00547B8A"/>
    <w:rsid w:val="0055409F"/>
    <w:rsid w:val="00573D2E"/>
    <w:rsid w:val="005C0192"/>
    <w:rsid w:val="005C09B9"/>
    <w:rsid w:val="00607111"/>
    <w:rsid w:val="00612BBB"/>
    <w:rsid w:val="00637581"/>
    <w:rsid w:val="006464BC"/>
    <w:rsid w:val="0066223B"/>
    <w:rsid w:val="006A2A41"/>
    <w:rsid w:val="006C3F34"/>
    <w:rsid w:val="006E6667"/>
    <w:rsid w:val="006F0891"/>
    <w:rsid w:val="0075004D"/>
    <w:rsid w:val="00766F20"/>
    <w:rsid w:val="007A6870"/>
    <w:rsid w:val="007D1B59"/>
    <w:rsid w:val="0088390E"/>
    <w:rsid w:val="008912BF"/>
    <w:rsid w:val="008A5B2C"/>
    <w:rsid w:val="008A71A1"/>
    <w:rsid w:val="008D367F"/>
    <w:rsid w:val="008D6743"/>
    <w:rsid w:val="008E7290"/>
    <w:rsid w:val="00910276"/>
    <w:rsid w:val="009116C0"/>
    <w:rsid w:val="00924714"/>
    <w:rsid w:val="009E51E8"/>
    <w:rsid w:val="009F0198"/>
    <w:rsid w:val="00A20E55"/>
    <w:rsid w:val="00A45228"/>
    <w:rsid w:val="00AE5026"/>
    <w:rsid w:val="00B150CE"/>
    <w:rsid w:val="00B20C20"/>
    <w:rsid w:val="00B80EF9"/>
    <w:rsid w:val="00B8671C"/>
    <w:rsid w:val="00BE4F19"/>
    <w:rsid w:val="00C0339B"/>
    <w:rsid w:val="00C445D2"/>
    <w:rsid w:val="00C44A00"/>
    <w:rsid w:val="00C501CA"/>
    <w:rsid w:val="00C72C77"/>
    <w:rsid w:val="00C85ACF"/>
    <w:rsid w:val="00CA023F"/>
    <w:rsid w:val="00CA7351"/>
    <w:rsid w:val="00CD63BC"/>
    <w:rsid w:val="00D062D7"/>
    <w:rsid w:val="00D20D1D"/>
    <w:rsid w:val="00D52DA6"/>
    <w:rsid w:val="00D657B0"/>
    <w:rsid w:val="00D9588A"/>
    <w:rsid w:val="00DE02E2"/>
    <w:rsid w:val="00E53163"/>
    <w:rsid w:val="00EE661E"/>
    <w:rsid w:val="00F05079"/>
    <w:rsid w:val="00F153F3"/>
    <w:rsid w:val="00F20652"/>
    <w:rsid w:val="00F720F5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E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1A21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1A2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F61A-294D-484C-84C4-07138A02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423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3085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7</cp:revision>
  <cp:lastPrinted>2019-07-01T08:19:00Z</cp:lastPrinted>
  <dcterms:created xsi:type="dcterms:W3CDTF">2019-07-01T08:19:00Z</dcterms:created>
  <dcterms:modified xsi:type="dcterms:W3CDTF">2019-07-01T09:54:00Z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_AdHocReviewCycleID">
    <vt:i4>-52471347</vt:i4>
  </property>
  <property fmtid="{D5CDD505-2E9C-101B-9397-08002B2CF9AE}" pid="5" name="_EmailSubject">
    <vt:lpwstr>PM zur V2.4</vt:lpwstr>
  </property>
  <property fmtid="{D5CDD505-2E9C-101B-9397-08002B2CF9AE}" pid="6" name="_AuthorEmail">
    <vt:lpwstr>xaver.schmidt@siemens.com</vt:lpwstr>
  </property>
  <property fmtid="{D5CDD505-2E9C-101B-9397-08002B2CF9AE}" pid="7" name="_AuthorEmailDisplayName">
    <vt:lpwstr>Schmidt, Xaver (DI FA AS E&amp;C-PRM 6)</vt:lpwstr>
  </property>
  <property fmtid="{D5CDD505-2E9C-101B-9397-08002B2CF9AE}" pid="8" name="_PreviousAdHocReviewCycleID">
    <vt:i4>-856918563</vt:i4>
  </property>
  <property fmtid="{D5CDD505-2E9C-101B-9397-08002B2CF9AE}" pid="9" name="_ReviewingToolsShownOnce">
    <vt:lpwstr/>
  </property>
</Properties>
</file>