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  <w:bookmarkStart w:id="0" w:name="_GoBack"/>
      <w:bookmarkEnd w:id="0"/>
    </w:p>
    <w:p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43C5B83B" wp14:editId="13399557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30663783" wp14:editId="5C6C7873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2D511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14:paraId="72E832D9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14:paraId="50F3A13F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14:paraId="2D7DD5D0" w14:textId="77777777"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14:paraId="4F8063EE" w14:textId="77777777"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7EFF969B" wp14:editId="2E41C674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14:paraId="0B86735C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F54893" w:rsidP="000872FF">
      <w:pPr>
        <w:pStyle w:val="berschrift1"/>
      </w:pPr>
      <w:r w:rsidRPr="00F54893">
        <w:t>IO-Link in OPC UA</w:t>
      </w:r>
      <w:r w:rsidR="0067762B">
        <w:t xml:space="preserve"> integriert</w:t>
      </w:r>
    </w:p>
    <w:p w:rsidR="000872FF" w:rsidRPr="00E74C76" w:rsidRDefault="000872FF" w:rsidP="000872FF">
      <w:pPr>
        <w:spacing w:after="0" w:line="360" w:lineRule="auto"/>
        <w:jc w:val="both"/>
      </w:pPr>
    </w:p>
    <w:p w:rsidR="00F54893" w:rsidRPr="0067762B" w:rsidRDefault="00F54893" w:rsidP="00F54893">
      <w:pPr>
        <w:spacing w:after="0" w:line="360" w:lineRule="auto"/>
        <w:jc w:val="both"/>
      </w:pPr>
      <w:r>
        <w:rPr>
          <w:b/>
        </w:rPr>
        <w:t>Karlsruhe</w:t>
      </w:r>
      <w:r w:rsidR="000872FF" w:rsidRPr="00E74C76">
        <w:rPr>
          <w:b/>
        </w:rPr>
        <w:t xml:space="preserve">, </w:t>
      </w:r>
      <w:r w:rsidR="0067762B">
        <w:rPr>
          <w:b/>
        </w:rPr>
        <w:t>23</w:t>
      </w:r>
      <w:r w:rsidR="0028729F">
        <w:rPr>
          <w:b/>
        </w:rPr>
        <w:t>.</w:t>
      </w:r>
      <w:r>
        <w:rPr>
          <w:b/>
        </w:rPr>
        <w:t xml:space="preserve"> </w:t>
      </w:r>
      <w:r w:rsidR="00F36ED0">
        <w:rPr>
          <w:b/>
        </w:rPr>
        <w:t>April</w:t>
      </w:r>
      <w:r w:rsidR="000872FF" w:rsidRPr="00E74C76">
        <w:rPr>
          <w:b/>
        </w:rPr>
        <w:t xml:space="preserve"> 201</w:t>
      </w:r>
      <w:r w:rsidR="0067762B">
        <w:rPr>
          <w:b/>
        </w:rPr>
        <w:t>8</w:t>
      </w:r>
      <w:r w:rsidR="000872FF" w:rsidRPr="00E74C76">
        <w:t xml:space="preserve">: </w:t>
      </w:r>
      <w:r w:rsidRPr="0067762B">
        <w:t xml:space="preserve">Die IO-Link Community </w:t>
      </w:r>
      <w:r w:rsidR="00EA13A8" w:rsidRPr="0067762B">
        <w:t>erarbeitete</w:t>
      </w:r>
      <w:r w:rsidR="00F36ED0" w:rsidRPr="0067762B">
        <w:t xml:space="preserve"> 2017</w:t>
      </w:r>
      <w:r w:rsidR="00EA13A8" w:rsidRPr="0067762B">
        <w:t xml:space="preserve"> </w:t>
      </w:r>
      <w:r w:rsidR="00507DB1" w:rsidRPr="0067762B">
        <w:t>auf Basis vorhandener Anwendungsfälle (</w:t>
      </w:r>
      <w:proofErr w:type="spellStart"/>
      <w:r w:rsidR="00507DB1" w:rsidRPr="0067762B">
        <w:t>use</w:t>
      </w:r>
      <w:proofErr w:type="spellEnd"/>
      <w:r w:rsidR="00507DB1" w:rsidRPr="0067762B">
        <w:t xml:space="preserve"> </w:t>
      </w:r>
      <w:proofErr w:type="spellStart"/>
      <w:r w:rsidR="00507DB1" w:rsidRPr="0067762B">
        <w:t>cases</w:t>
      </w:r>
      <w:proofErr w:type="spellEnd"/>
      <w:r w:rsidR="00507DB1" w:rsidRPr="0067762B">
        <w:t>)</w:t>
      </w:r>
      <w:r w:rsidR="00F36ED0" w:rsidRPr="0067762B">
        <w:t xml:space="preserve"> </w:t>
      </w:r>
      <w:r w:rsidR="0067762B">
        <w:t>ein</w:t>
      </w:r>
      <w:r w:rsidR="00FB2ED8">
        <w:t>en</w:t>
      </w:r>
      <w:r w:rsidR="0067762B">
        <w:t xml:space="preserve"> Weg zur Umsetzung </w:t>
      </w:r>
      <w:r w:rsidR="00F36ED0" w:rsidRPr="0067762B">
        <w:t>eine</w:t>
      </w:r>
      <w:r w:rsidR="0067762B">
        <w:t>r</w:t>
      </w:r>
      <w:r w:rsidR="00F36ED0" w:rsidRPr="0067762B">
        <w:t xml:space="preserve"> Integration von IO-Link in OPC UA.</w:t>
      </w:r>
      <w:r w:rsidR="00EA13A8" w:rsidRPr="0067762B">
        <w:t xml:space="preserve"> Bei OPC UA, „Unified </w:t>
      </w:r>
      <w:proofErr w:type="spellStart"/>
      <w:r w:rsidR="00EA13A8" w:rsidRPr="0067762B">
        <w:t>Architecture</w:t>
      </w:r>
      <w:proofErr w:type="spellEnd"/>
      <w:r w:rsidR="00EA13A8" w:rsidRPr="0067762B">
        <w:t xml:space="preserve">“ der OPC </w:t>
      </w:r>
      <w:proofErr w:type="spellStart"/>
      <w:r w:rsidR="00EA13A8" w:rsidRPr="0067762B">
        <w:t>Foundation</w:t>
      </w:r>
      <w:proofErr w:type="spellEnd"/>
      <w:r w:rsidR="00101E28">
        <w:t>,</w:t>
      </w:r>
      <w:r w:rsidR="00EA13A8" w:rsidRPr="0067762B">
        <w:t xml:space="preserve"> handelt e</w:t>
      </w:r>
      <w:r w:rsidR="00FB2ED8">
        <w:t>s sich um ein industrielles M2M-</w:t>
      </w:r>
      <w:r w:rsidR="00EA13A8" w:rsidRPr="0067762B">
        <w:t xml:space="preserve">Kommunikationsprotokoll, welches sich als weltweit erfolgreicher Standard </w:t>
      </w:r>
      <w:r w:rsidR="00FB2ED8">
        <w:t>in der</w:t>
      </w:r>
      <w:r w:rsidR="00EA13A8" w:rsidRPr="0067762B">
        <w:t xml:space="preserve"> </w:t>
      </w:r>
      <w:bookmarkStart w:id="1" w:name="_Hlk510006876"/>
      <w:r w:rsidRPr="0067762B">
        <w:t>durchgängigen Integ</w:t>
      </w:r>
      <w:r w:rsidR="00EA13A8" w:rsidRPr="0067762B">
        <w:t xml:space="preserve">ration von der IT zur Feldebene etabliert hat. Die vom Bundesministerium geförderte Initiative „Plattform Industrie 4.0“ sieht OPC UA als ein geeignetes Architekturmodell </w:t>
      </w:r>
      <w:r w:rsidR="00101E28">
        <w:t>zur</w:t>
      </w:r>
      <w:r w:rsidR="00EA13A8" w:rsidRPr="0067762B">
        <w:t xml:space="preserve"> Anbindung von Sensoren/Aktoren </w:t>
      </w:r>
      <w:r w:rsidR="00E73C4A">
        <w:t xml:space="preserve">an </w:t>
      </w:r>
      <w:r w:rsidR="00EA13A8" w:rsidRPr="0067762B">
        <w:t xml:space="preserve">oberhalb </w:t>
      </w:r>
      <w:r w:rsidR="00066B25" w:rsidRPr="0067762B">
        <w:t xml:space="preserve">der Automatisierung </w:t>
      </w:r>
      <w:r w:rsidR="00EA13A8" w:rsidRPr="0067762B">
        <w:t>gelegene IT-Systeme („</w:t>
      </w:r>
      <w:proofErr w:type="spellStart"/>
      <w:r w:rsidR="00EA13A8" w:rsidRPr="0067762B">
        <w:t>cloud</w:t>
      </w:r>
      <w:proofErr w:type="spellEnd"/>
      <w:r w:rsidR="00EA13A8" w:rsidRPr="0067762B">
        <w:t>“)</w:t>
      </w:r>
      <w:r w:rsidR="00101E28">
        <w:t xml:space="preserve"> an</w:t>
      </w:r>
      <w:r w:rsidR="00EA13A8" w:rsidRPr="0067762B">
        <w:t>.</w:t>
      </w:r>
    </w:p>
    <w:p w:rsidR="00EA13A8" w:rsidRPr="0067762B" w:rsidRDefault="00EA13A8" w:rsidP="00F54893">
      <w:pPr>
        <w:spacing w:after="0" w:line="360" w:lineRule="auto"/>
        <w:jc w:val="both"/>
      </w:pPr>
    </w:p>
    <w:p w:rsidR="00066B25" w:rsidRDefault="00066B25" w:rsidP="00F54893">
      <w:pPr>
        <w:spacing w:after="0" w:line="360" w:lineRule="auto"/>
        <w:jc w:val="both"/>
      </w:pPr>
      <w:r w:rsidRPr="0067762B">
        <w:t xml:space="preserve">Für IO-Link, </w:t>
      </w:r>
      <w:bookmarkEnd w:id="1"/>
      <w:r w:rsidR="00FB2ED8">
        <w:t>das Punkt-zu-Punkt-Protokoll für Sensorik</w:t>
      </w:r>
      <w:r w:rsidRPr="0067762B">
        <w:t>/</w:t>
      </w:r>
      <w:proofErr w:type="spellStart"/>
      <w:r w:rsidR="00F54893" w:rsidRPr="0067762B">
        <w:t>Aktorik</w:t>
      </w:r>
      <w:proofErr w:type="spellEnd"/>
      <w:r w:rsidR="008B4B77" w:rsidRPr="0067762B">
        <w:t xml:space="preserve"> mit</w:t>
      </w:r>
      <w:r w:rsidR="00F54893" w:rsidRPr="0067762B">
        <w:t xml:space="preserve"> </w:t>
      </w:r>
      <w:r w:rsidR="00AB6E17" w:rsidRPr="0067762B">
        <w:t>inzwischen über 7.0</w:t>
      </w:r>
      <w:r w:rsidR="008B4B77" w:rsidRPr="0067762B">
        <w:t xml:space="preserve">00 </w:t>
      </w:r>
      <w:r w:rsidR="006F278F">
        <w:t>verfügbaren unterschiedliche</w:t>
      </w:r>
      <w:r w:rsidR="00E73C4A">
        <w:t>n</w:t>
      </w:r>
      <w:r w:rsidR="006F278F">
        <w:t xml:space="preserve"> Mastern und Devices</w:t>
      </w:r>
      <w:r w:rsidRPr="0067762B">
        <w:t>, ist eine feldbusunabhängige Einbindung über OPC UA sehr interessant, da sich damit die Breite von möglichen Automatisierungslösungen noch steigern lässt: IO-Link Master, die die Daten von Sensoren und Aktoren bündeln, können diese Daten nicht nur als Feldbus-Teilnehmer verarbeiten, sondern über OPC UA auch über</w:t>
      </w:r>
      <w:r w:rsidRPr="0067762B">
        <w:softHyphen/>
        <w:t>geordneten Ebenen innerhalb und außerhalb der Automatisierungspyramide zur Verfügung stellen.</w:t>
      </w:r>
    </w:p>
    <w:p w:rsidR="0067762B" w:rsidRPr="0067762B" w:rsidRDefault="0067762B" w:rsidP="00F54893">
      <w:pPr>
        <w:spacing w:after="0" w:line="360" w:lineRule="auto"/>
        <w:jc w:val="both"/>
      </w:pPr>
    </w:p>
    <w:p w:rsidR="00507DB1" w:rsidRPr="0067762B" w:rsidRDefault="00066B25" w:rsidP="00F54893">
      <w:pPr>
        <w:spacing w:after="0" w:line="360" w:lineRule="auto"/>
        <w:jc w:val="both"/>
      </w:pPr>
      <w:r w:rsidRPr="0067762B">
        <w:t>Auf diese Weise lassen sich Sensordaten aufwandsarm und nahtlos in MES- und ERP-Systeme einbinden</w:t>
      </w:r>
      <w:r w:rsidR="00FB2ED8">
        <w:t>, was oft als „Sensor-</w:t>
      </w:r>
      <w:proofErr w:type="spellStart"/>
      <w:r w:rsidR="00FB2ED8">
        <w:t>to</w:t>
      </w:r>
      <w:proofErr w:type="spellEnd"/>
      <w:r w:rsidR="00FB2ED8">
        <w:t>-Cloud“-</w:t>
      </w:r>
      <w:r w:rsidRPr="0067762B">
        <w:t>Funktionalität bezeichnet wird.</w:t>
      </w:r>
      <w:r w:rsidR="003A71B0" w:rsidRPr="0067762B">
        <w:t xml:space="preserve"> Für viele Anwendungen bedeutet diese Öffnung zu OPC UA neue Flexibilität im Einsatz von Sensoren und Aktoren.</w:t>
      </w:r>
    </w:p>
    <w:p w:rsidR="00066B25" w:rsidRDefault="00066B25" w:rsidP="0067762B">
      <w:pPr>
        <w:spacing w:after="0" w:line="360" w:lineRule="auto"/>
        <w:jc w:val="both"/>
      </w:pPr>
    </w:p>
    <w:p w:rsidR="008B4B77" w:rsidRDefault="008B4B77" w:rsidP="00F54893">
      <w:pPr>
        <w:spacing w:after="0" w:line="360" w:lineRule="auto"/>
        <w:jc w:val="both"/>
      </w:pPr>
      <w:r>
        <w:t xml:space="preserve">Deshalb </w:t>
      </w:r>
      <w:r w:rsidR="0067762B">
        <w:t>hat die IO-Link Community</w:t>
      </w:r>
      <w:r>
        <w:t xml:space="preserve"> in den vergange</w:t>
      </w:r>
      <w:r w:rsidR="00294DED">
        <w:t>nen neun</w:t>
      </w:r>
      <w:r>
        <w:t xml:space="preserve"> Monaten ein</w:t>
      </w:r>
      <w:r w:rsidR="0067762B">
        <w:t>en</w:t>
      </w:r>
      <w:r>
        <w:t xml:space="preserve"> entsprechende</w:t>
      </w:r>
      <w:r w:rsidR="0067762B">
        <w:t>n</w:t>
      </w:r>
      <w:r>
        <w:t xml:space="preserve"> Standard für das Daten- und Funktionsmodell ausgearbeitet, um zukünftig IO-Link Devices und IO-Link Master entsprechend in OPC UA repräsentieren zu können. Die nun als sog. „</w:t>
      </w:r>
      <w:r w:rsidRPr="00B02210">
        <w:t xml:space="preserve">Companion </w:t>
      </w:r>
      <w:r w:rsidRPr="00B02210">
        <w:lastRenderedPageBreak/>
        <w:t>Standard</w:t>
      </w:r>
      <w:r w:rsidR="00D24111" w:rsidRPr="00B02210">
        <w:t xml:space="preserve"> IEC 61131-9“</w:t>
      </w:r>
      <w:r w:rsidRPr="00B02210">
        <w:t xml:space="preserve"> </w:t>
      </w:r>
      <w:r w:rsidR="00D24111" w:rsidRPr="00B02210">
        <w:t>zu</w:t>
      </w:r>
      <w:r w:rsidRPr="00B02210">
        <w:t xml:space="preserve">r </w:t>
      </w:r>
      <w:r w:rsidR="00D24111">
        <w:t>Integration von IO-Link</w:t>
      </w:r>
      <w:r w:rsidR="00D24111" w:rsidRPr="00B02210">
        <w:t xml:space="preserve"> in </w:t>
      </w:r>
      <w:r w:rsidRPr="00B02210">
        <w:t>OPC UA</w:t>
      </w:r>
      <w:r>
        <w:t xml:space="preserve"> vorliegende Spezifikation folgt </w:t>
      </w:r>
      <w:r w:rsidRPr="00B02210">
        <w:t xml:space="preserve">den </w:t>
      </w:r>
      <w:r w:rsidR="008B5914" w:rsidRPr="00B02210">
        <w:t xml:space="preserve">Vorgaben </w:t>
      </w:r>
      <w:r w:rsidR="00134134">
        <w:t xml:space="preserve">der </w:t>
      </w:r>
      <w:r>
        <w:t xml:space="preserve">OPC </w:t>
      </w:r>
      <w:proofErr w:type="spellStart"/>
      <w:r w:rsidR="00134134">
        <w:t>Foundation</w:t>
      </w:r>
      <w:proofErr w:type="spellEnd"/>
      <w:r>
        <w:t>.</w:t>
      </w:r>
    </w:p>
    <w:p w:rsidR="0067762B" w:rsidRDefault="0067762B" w:rsidP="00F54893">
      <w:pPr>
        <w:spacing w:after="0" w:line="360" w:lineRule="auto"/>
        <w:jc w:val="both"/>
      </w:pPr>
    </w:p>
    <w:p w:rsidR="008B4B77" w:rsidRDefault="008B4B77" w:rsidP="00F54893">
      <w:pPr>
        <w:spacing w:after="0" w:line="360" w:lineRule="auto"/>
        <w:jc w:val="both"/>
      </w:pPr>
      <w:r>
        <w:t xml:space="preserve">Die mit </w:t>
      </w:r>
      <w:r w:rsidR="00B648A0">
        <w:t xml:space="preserve">der Ausarbeitung dieses Companion Standards in der Folge </w:t>
      </w:r>
      <w:r>
        <w:t>beauftrag</w:t>
      </w:r>
      <w:r w:rsidR="006A6664">
        <w:t>t</w:t>
      </w:r>
      <w:r>
        <w:t xml:space="preserve">e </w:t>
      </w:r>
      <w:r w:rsidR="00134134">
        <w:t xml:space="preserve">gemeinsame </w:t>
      </w:r>
      <w:r w:rsidR="00507DB1">
        <w:t>Arbeits</w:t>
      </w:r>
      <w:r w:rsidR="006A6664">
        <w:softHyphen/>
      </w:r>
      <w:r w:rsidR="00507DB1">
        <w:t xml:space="preserve">gruppe </w:t>
      </w:r>
      <w:r w:rsidR="00101E28">
        <w:t>der</w:t>
      </w:r>
      <w:r w:rsidR="00134134">
        <w:t xml:space="preserve"> IO-Link </w:t>
      </w:r>
      <w:r w:rsidR="00101E28">
        <w:t xml:space="preserve">Community </w:t>
      </w:r>
      <w:r w:rsidR="00134134">
        <w:t xml:space="preserve">und </w:t>
      </w:r>
      <w:r w:rsidR="006840BA">
        <w:t xml:space="preserve">der OPC </w:t>
      </w:r>
      <w:proofErr w:type="spellStart"/>
      <w:r w:rsidR="006840BA">
        <w:t>Foundation</w:t>
      </w:r>
      <w:proofErr w:type="spellEnd"/>
      <w:r w:rsidR="006840BA">
        <w:t xml:space="preserve"> </w:t>
      </w:r>
      <w:r w:rsidR="00507DB1">
        <w:t>(C4/PG51)</w:t>
      </w:r>
      <w:r>
        <w:t xml:space="preserve"> schließt derzeit mit Hochdruck die</w:t>
      </w:r>
      <w:r w:rsidR="003604F6">
        <w:t>se</w:t>
      </w:r>
      <w:r>
        <w:t xml:space="preserve"> Spezifikation ab, um einen Review-fähigen Stand an alle </w:t>
      </w:r>
      <w:r w:rsidRPr="00B02210">
        <w:t>IO-Link</w:t>
      </w:r>
      <w:r w:rsidR="00134134" w:rsidRPr="00B02210">
        <w:t xml:space="preserve">-, </w:t>
      </w:r>
      <w:r w:rsidR="00F7276C">
        <w:t>PROFIBUS &amp; PROFINET International (PI)</w:t>
      </w:r>
      <w:r w:rsidR="00134134" w:rsidRPr="00B02210">
        <w:t>-</w:t>
      </w:r>
      <w:r w:rsidRPr="00B02210">
        <w:t xml:space="preserve"> und </w:t>
      </w:r>
      <w:r w:rsidR="00134134" w:rsidRPr="00B02210">
        <w:t xml:space="preserve">OPC </w:t>
      </w:r>
      <w:proofErr w:type="spellStart"/>
      <w:r w:rsidR="00134134" w:rsidRPr="00B02210">
        <w:t>Foundation</w:t>
      </w:r>
      <w:proofErr w:type="spellEnd"/>
      <w:r w:rsidRPr="00B02210">
        <w:t>-Mitglieder</w:t>
      </w:r>
      <w:r>
        <w:t xml:space="preserve"> verteilen zu können. Zusätzlich wird mit der Implementierung von Referenz-Systemen begonnen, die zum Test erforderlich sind, sowie mit </w:t>
      </w:r>
      <w:r w:rsidR="006F278F">
        <w:t xml:space="preserve">der </w:t>
      </w:r>
      <w:r>
        <w:t xml:space="preserve">Entwicklung </w:t>
      </w:r>
      <w:r w:rsidR="00E73C4A">
        <w:t xml:space="preserve">von Produkten, die diese OPC UA </w:t>
      </w:r>
      <w:r>
        <w:t xml:space="preserve">Schnittstelle für IO-Link </w:t>
      </w:r>
      <w:r w:rsidR="00C85E7C">
        <w:t>anbiet</w:t>
      </w:r>
      <w:r>
        <w:t>en können.</w:t>
      </w:r>
    </w:p>
    <w:p w:rsidR="006840BA" w:rsidRDefault="006840BA" w:rsidP="00F54893">
      <w:pPr>
        <w:spacing w:after="0" w:line="360" w:lineRule="auto"/>
        <w:jc w:val="both"/>
      </w:pPr>
    </w:p>
    <w:p w:rsidR="00463B10" w:rsidRDefault="00463B10" w:rsidP="00F54893">
      <w:pPr>
        <w:spacing w:after="0" w:line="360" w:lineRule="auto"/>
        <w:jc w:val="both"/>
      </w:pPr>
      <w:r>
        <w:t xml:space="preserve">In dieser Arbeitsgruppe arbeiten </w:t>
      </w:r>
      <w:r w:rsidR="006F278F">
        <w:t xml:space="preserve">Mitarbeiter von </w:t>
      </w:r>
      <w:r w:rsidR="006A6664">
        <w:t>über 20</w:t>
      </w:r>
      <w:r>
        <w:t xml:space="preserve"> Firmen</w:t>
      </w:r>
      <w:r w:rsidR="00BB09DA" w:rsidRPr="00BB09DA">
        <w:t xml:space="preserve"> </w:t>
      </w:r>
      <w:r w:rsidR="00BB09DA">
        <w:t>aktiv mit</w:t>
      </w:r>
      <w:r w:rsidR="006F278F">
        <w:t xml:space="preserve"> -</w:t>
      </w:r>
      <w:r>
        <w:t xml:space="preserve"> technische Experten aus dem Umfeld von IO-Link (Devices, Master) sowie Experten aus dem Bereich OPC UA, die auch bereits bei anderen Companion Standards erfolgreich mitwirken konnten.</w:t>
      </w:r>
    </w:p>
    <w:p w:rsidR="008B4B77" w:rsidRDefault="008B4B77" w:rsidP="00F54893">
      <w:pPr>
        <w:spacing w:after="0" w:line="360" w:lineRule="auto"/>
        <w:jc w:val="both"/>
      </w:pPr>
    </w:p>
    <w:p w:rsidR="00507DB1" w:rsidRDefault="006840BA" w:rsidP="00F54893">
      <w:pPr>
        <w:spacing w:after="0" w:line="360" w:lineRule="auto"/>
        <w:jc w:val="both"/>
      </w:pPr>
      <w:r>
        <w:t>D</w:t>
      </w:r>
      <w:r w:rsidR="003604F6">
        <w:t>e</w:t>
      </w:r>
      <w:r>
        <w:t>r</w:t>
      </w:r>
      <w:r w:rsidR="00507DB1">
        <w:t xml:space="preserve"> finale Vorschlag für die Companion </w:t>
      </w:r>
      <w:proofErr w:type="spellStart"/>
      <w:r w:rsidR="00507DB1">
        <w:t>Specification</w:t>
      </w:r>
      <w:proofErr w:type="spellEnd"/>
      <w:r w:rsidR="00507DB1">
        <w:t xml:space="preserve"> </w:t>
      </w:r>
      <w:r w:rsidR="00CE73BF">
        <w:t>(</w:t>
      </w:r>
      <w:proofErr w:type="spellStart"/>
      <w:r w:rsidR="00CE73BF">
        <w:t>draft</w:t>
      </w:r>
      <w:proofErr w:type="spellEnd"/>
      <w:r w:rsidR="00CE73BF">
        <w:t xml:space="preserve"> </w:t>
      </w:r>
      <w:proofErr w:type="spellStart"/>
      <w:r w:rsidR="00CE73BF">
        <w:t>for</w:t>
      </w:r>
      <w:proofErr w:type="spellEnd"/>
      <w:r w:rsidR="00CE73BF">
        <w:t xml:space="preserve"> </w:t>
      </w:r>
      <w:proofErr w:type="spellStart"/>
      <w:r w:rsidR="00CE73BF">
        <w:t>voting</w:t>
      </w:r>
      <w:proofErr w:type="spellEnd"/>
      <w:r w:rsidR="00CE73BF">
        <w:t xml:space="preserve">) </w:t>
      </w:r>
      <w:r>
        <w:t>ist für Mai 2018 vorgesehen</w:t>
      </w:r>
      <w:r w:rsidR="003604F6">
        <w:t xml:space="preserve">, um ihn dann </w:t>
      </w:r>
      <w:r>
        <w:t>im Rahmen eines Reviews auf den Prüfstand zu stellen</w:t>
      </w:r>
      <w:r w:rsidR="003604F6">
        <w:t xml:space="preserve"> und zur SPS/IPC/</w:t>
      </w:r>
      <w:r w:rsidR="006A6664">
        <w:t>Drives im Herbst verabschieden zu können.</w:t>
      </w:r>
    </w:p>
    <w:p w:rsidR="000872FF" w:rsidRPr="00E74C76" w:rsidRDefault="000872FF" w:rsidP="000872FF">
      <w:pPr>
        <w:spacing w:after="0" w:line="360" w:lineRule="auto"/>
        <w:jc w:val="both"/>
      </w:pPr>
    </w:p>
    <w:p w:rsidR="000872FF" w:rsidRPr="00E74C76" w:rsidRDefault="000872FF" w:rsidP="000872FF">
      <w:pPr>
        <w:spacing w:after="0" w:line="360" w:lineRule="auto"/>
        <w:jc w:val="center"/>
      </w:pPr>
      <w:r w:rsidRPr="00E74C76">
        <w:t>***</w:t>
      </w:r>
    </w:p>
    <w:p w:rsidR="00D5021D" w:rsidRPr="00D5021D" w:rsidRDefault="00D5021D" w:rsidP="000872FF">
      <w:pPr>
        <w:spacing w:line="360" w:lineRule="auto"/>
      </w:pPr>
      <w:r>
        <w:rPr>
          <w:b/>
        </w:rPr>
        <w:t xml:space="preserve">Grafik:  </w:t>
      </w:r>
      <w:r w:rsidRPr="00D5021D">
        <w:t xml:space="preserve">Noch in 2018 soll die Companion </w:t>
      </w:r>
      <w:proofErr w:type="spellStart"/>
      <w:r w:rsidRPr="00D5021D">
        <w:t>Specification</w:t>
      </w:r>
      <w:proofErr w:type="spellEnd"/>
      <w:r w:rsidRPr="00D5021D">
        <w:t xml:space="preserve"> </w:t>
      </w:r>
      <w:r w:rsidR="006A6664">
        <w:t>abgeschlossen werden</w:t>
      </w:r>
      <w:r w:rsidRPr="00D5021D">
        <w:t xml:space="preserve">. </w:t>
      </w:r>
    </w:p>
    <w:p w:rsidR="00D5021D" w:rsidRDefault="00D5021D" w:rsidP="000872FF">
      <w:pPr>
        <w:spacing w:line="36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1F91458F" wp14:editId="23264862">
            <wp:extent cx="5759450" cy="21615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-Link Companion St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95" w:rsidRDefault="00002895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lastRenderedPageBreak/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28729F" w:rsidRDefault="000872FF" w:rsidP="000872FF">
      <w:pPr>
        <w:spacing w:after="0" w:line="360" w:lineRule="auto"/>
        <w:rPr>
          <w:lang w:val="en-US"/>
        </w:rPr>
      </w:pPr>
      <w:r w:rsidRPr="0028729F">
        <w:rPr>
          <w:lang w:val="en-US"/>
        </w:rPr>
        <w:t>Tel.: 07 21 /96 58 - 5 49</w:t>
      </w:r>
    </w:p>
    <w:p w:rsidR="000872FF" w:rsidRPr="0028729F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en-US"/>
        </w:rPr>
      </w:pPr>
      <w:r w:rsidRPr="0028729F">
        <w:rPr>
          <w:rFonts w:ascii="Myriad Pro" w:hAnsi="Myriad Pro"/>
          <w:b w:val="0"/>
          <w:sz w:val="22"/>
          <w:szCs w:val="22"/>
          <w:lang w:val="en-US"/>
        </w:rPr>
        <w:t>Fax: 07 21 / 96 58 - 5 89</w:t>
      </w:r>
    </w:p>
    <w:p w:rsidR="000872FF" w:rsidRPr="0028729F" w:rsidRDefault="000872FF" w:rsidP="000872FF">
      <w:pPr>
        <w:spacing w:after="0" w:line="360" w:lineRule="auto"/>
        <w:rPr>
          <w:lang w:val="en-US"/>
        </w:rPr>
      </w:pPr>
      <w:r w:rsidRPr="0028729F">
        <w:rPr>
          <w:lang w:val="en-US"/>
        </w:rPr>
        <w:t>Barbara.Weber@profibus.com</w:t>
      </w:r>
    </w:p>
    <w:p w:rsidR="000872FF" w:rsidRPr="00663C04" w:rsidRDefault="00F35D7C" w:rsidP="000872FF">
      <w:pPr>
        <w:spacing w:after="0" w:line="360" w:lineRule="auto"/>
      </w:pPr>
      <w:hyperlink r:id="rId11" w:history="1">
        <w:r w:rsidR="000872FF" w:rsidRPr="00663C04">
          <w:rPr>
            <w:rStyle w:val="Hyperlink"/>
          </w:rPr>
          <w:t>http://www.PROFIBUS.com</w:t>
        </w:r>
      </w:hyperlink>
    </w:p>
    <w:p w:rsidR="00C830D7" w:rsidRPr="00CE73BF" w:rsidRDefault="000872FF" w:rsidP="00CE73BF">
      <w:pPr>
        <w:spacing w:after="0" w:line="360" w:lineRule="auto"/>
        <w:rPr>
          <w:rFonts w:ascii="Arial" w:hAnsi="Arial" w:cs="Arial"/>
        </w:rPr>
      </w:pPr>
      <w:r w:rsidRPr="00663C04">
        <w:br/>
      </w:r>
      <w:r w:rsidR="00294DED">
        <w:t>D</w:t>
      </w:r>
      <w:r w:rsidRPr="00663C04">
        <w:t xml:space="preserve">iese Pressemitteilung liegt unter </w:t>
      </w:r>
      <w:hyperlink r:id="rId12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sectPr w:rsidR="00C830D7" w:rsidRPr="00CE73BF" w:rsidSect="001D723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2E47B4" w15:done="0"/>
  <w15:commentEx w15:paraId="5381A486" w15:done="0"/>
  <w15:commentEx w15:paraId="2F91843E" w15:done="0"/>
  <w15:commentEx w15:paraId="7C8B170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239" w:rsidRDefault="00883239" w:rsidP="00FF4B6C">
      <w:pPr>
        <w:spacing w:after="0" w:line="240" w:lineRule="auto"/>
      </w:pPr>
      <w:r>
        <w:separator/>
      </w:r>
    </w:p>
  </w:endnote>
  <w:endnote w:type="continuationSeparator" w:id="0">
    <w:p w:rsidR="00883239" w:rsidRDefault="00883239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F35D7C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F35D7C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</w:t>
    </w:r>
    <w:r w:rsidR="005F7262">
      <w:rPr>
        <w:rFonts w:ascii="Arial" w:hAnsi="Arial" w:cs="Arial"/>
        <w:color w:val="5B5D6B"/>
        <w:sz w:val="14"/>
        <w:szCs w:val="14"/>
      </w:rPr>
      <w:t xml:space="preserve">Dr. Jörg </w:t>
    </w:r>
    <w:proofErr w:type="spellStart"/>
    <w:r w:rsidR="005F7262">
      <w:rPr>
        <w:rFonts w:ascii="Arial" w:hAnsi="Arial" w:cs="Arial"/>
        <w:color w:val="5B5D6B"/>
        <w:sz w:val="14"/>
        <w:szCs w:val="14"/>
      </w:rPr>
      <w:t>Hähniche</w:t>
    </w:r>
    <w:proofErr w:type="spellEnd"/>
    <w:r w:rsidR="005F7262">
      <w:rPr>
        <w:rFonts w:ascii="Arial" w:hAnsi="Arial" w:cs="Arial"/>
        <w:color w:val="5B5D6B"/>
        <w:sz w:val="14"/>
        <w:szCs w:val="14"/>
      </w:rPr>
      <w:t xml:space="preserve"> </w:t>
    </w:r>
    <w:r w:rsidR="005F7262" w:rsidRPr="00A30A07">
      <w:rPr>
        <w:rFonts w:ascii="Arial" w:hAnsi="Arial" w:cs="Arial"/>
        <w:color w:val="5B5D6B"/>
        <w:sz w:val="14"/>
        <w:szCs w:val="14"/>
      </w:rPr>
      <w:t xml:space="preserve">• </w:t>
    </w:r>
    <w:r w:rsidRPr="00A30A07">
      <w:rPr>
        <w:rFonts w:ascii="Arial" w:hAnsi="Arial" w:cs="Arial"/>
        <w:color w:val="5B5D6B"/>
        <w:sz w:val="14"/>
        <w:szCs w:val="14"/>
      </w:rPr>
      <w:t xml:space="preserve">Prof. Dr. Frithjof Klasen • 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239" w:rsidRDefault="00883239" w:rsidP="00FF4B6C">
      <w:pPr>
        <w:spacing w:after="0" w:line="240" w:lineRule="auto"/>
      </w:pPr>
      <w:r>
        <w:separator/>
      </w:r>
    </w:p>
  </w:footnote>
  <w:footnote w:type="continuationSeparator" w:id="0">
    <w:p w:rsidR="00883239" w:rsidRDefault="00883239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78E1677E" wp14:editId="7A4C3AB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74841F" wp14:editId="65FD81C9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4794F88" wp14:editId="2CECDD2A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74841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14:paraId="2C670A36" w14:textId="77777777"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4794F88" wp14:editId="2CECDD2A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4968E4C5" wp14:editId="581D30DB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alt="letter.jpg" style="width:7.5pt;height:4.5pt;visibility:visible" o:bullet="t">
        <v:imagedata r:id="rId1" o:title="letter"/>
      </v:shape>
    </w:pict>
  </w:numPicBullet>
  <w:numPicBullet w:numPicBulletId="1">
    <w:pict>
      <v:shape id="_x0000_i1160" type="#_x0000_t75" alt="phone.jpg" style="width:10.5pt;height:7.5pt;visibility:visible" o:bullet="t">
        <v:imagedata r:id="rId2" o:title="phone"/>
      </v:shape>
    </w:pict>
  </w:numPicBullet>
  <w:numPicBullet w:numPicBulletId="2">
    <w:pict>
      <v:shape id="_x0000_i1161" type="#_x0000_t75" style="width:10.5pt;height:7.5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iegelkamp, Michael">
    <w15:presenceInfo w15:providerId="AD" w15:userId="S-1-5-21-1547161642-484763869-725345543-3869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893"/>
    <w:rsid w:val="00002895"/>
    <w:rsid w:val="00030369"/>
    <w:rsid w:val="00031D50"/>
    <w:rsid w:val="00054323"/>
    <w:rsid w:val="000603F6"/>
    <w:rsid w:val="00066B25"/>
    <w:rsid w:val="000872FF"/>
    <w:rsid w:val="000920E3"/>
    <w:rsid w:val="00101E28"/>
    <w:rsid w:val="00105882"/>
    <w:rsid w:val="00134134"/>
    <w:rsid w:val="001455A6"/>
    <w:rsid w:val="00171F79"/>
    <w:rsid w:val="001C72B2"/>
    <w:rsid w:val="001D58B8"/>
    <w:rsid w:val="001D7239"/>
    <w:rsid w:val="00226748"/>
    <w:rsid w:val="00275103"/>
    <w:rsid w:val="0028729F"/>
    <w:rsid w:val="00294DED"/>
    <w:rsid w:val="002C3FAF"/>
    <w:rsid w:val="002D7C7C"/>
    <w:rsid w:val="002E6D3C"/>
    <w:rsid w:val="00300500"/>
    <w:rsid w:val="003604F6"/>
    <w:rsid w:val="003927FC"/>
    <w:rsid w:val="003A71B0"/>
    <w:rsid w:val="003F03EE"/>
    <w:rsid w:val="004101F5"/>
    <w:rsid w:val="0044059F"/>
    <w:rsid w:val="00463B10"/>
    <w:rsid w:val="0046576F"/>
    <w:rsid w:val="0046660B"/>
    <w:rsid w:val="004A0D45"/>
    <w:rsid w:val="004E370F"/>
    <w:rsid w:val="004E5E1D"/>
    <w:rsid w:val="004F1B5F"/>
    <w:rsid w:val="004F5638"/>
    <w:rsid w:val="00505185"/>
    <w:rsid w:val="00507DB1"/>
    <w:rsid w:val="00580BBB"/>
    <w:rsid w:val="005C19FC"/>
    <w:rsid w:val="005D101A"/>
    <w:rsid w:val="005E7D10"/>
    <w:rsid w:val="005F033B"/>
    <w:rsid w:val="005F7262"/>
    <w:rsid w:val="0060395E"/>
    <w:rsid w:val="006659D0"/>
    <w:rsid w:val="0067762B"/>
    <w:rsid w:val="006840BA"/>
    <w:rsid w:val="00685610"/>
    <w:rsid w:val="006960BD"/>
    <w:rsid w:val="006A16A8"/>
    <w:rsid w:val="006A6664"/>
    <w:rsid w:val="006E38E0"/>
    <w:rsid w:val="006F278F"/>
    <w:rsid w:val="0074000F"/>
    <w:rsid w:val="0076096C"/>
    <w:rsid w:val="0079369F"/>
    <w:rsid w:val="007C2CC2"/>
    <w:rsid w:val="007E7FD6"/>
    <w:rsid w:val="00821D90"/>
    <w:rsid w:val="0084592B"/>
    <w:rsid w:val="008554C9"/>
    <w:rsid w:val="00857653"/>
    <w:rsid w:val="00875CBC"/>
    <w:rsid w:val="00883239"/>
    <w:rsid w:val="008A2B5A"/>
    <w:rsid w:val="008B4B77"/>
    <w:rsid w:val="008B5914"/>
    <w:rsid w:val="008E753E"/>
    <w:rsid w:val="00911195"/>
    <w:rsid w:val="00914E96"/>
    <w:rsid w:val="0092238F"/>
    <w:rsid w:val="009223C9"/>
    <w:rsid w:val="009257D2"/>
    <w:rsid w:val="00932302"/>
    <w:rsid w:val="00932E5F"/>
    <w:rsid w:val="00962D44"/>
    <w:rsid w:val="009716B1"/>
    <w:rsid w:val="009751F6"/>
    <w:rsid w:val="009E5CC4"/>
    <w:rsid w:val="00A30A07"/>
    <w:rsid w:val="00A56B22"/>
    <w:rsid w:val="00A977F5"/>
    <w:rsid w:val="00AB6E17"/>
    <w:rsid w:val="00B02210"/>
    <w:rsid w:val="00B359C4"/>
    <w:rsid w:val="00B648A0"/>
    <w:rsid w:val="00B80209"/>
    <w:rsid w:val="00B86BA1"/>
    <w:rsid w:val="00BA4F51"/>
    <w:rsid w:val="00BB09DA"/>
    <w:rsid w:val="00C830D7"/>
    <w:rsid w:val="00C85E7C"/>
    <w:rsid w:val="00CE73BF"/>
    <w:rsid w:val="00CF2E1A"/>
    <w:rsid w:val="00D24111"/>
    <w:rsid w:val="00D5021D"/>
    <w:rsid w:val="00D72CDB"/>
    <w:rsid w:val="00D8738F"/>
    <w:rsid w:val="00DA60E9"/>
    <w:rsid w:val="00E27060"/>
    <w:rsid w:val="00E30A22"/>
    <w:rsid w:val="00E4072C"/>
    <w:rsid w:val="00E52794"/>
    <w:rsid w:val="00E73C4A"/>
    <w:rsid w:val="00E74C76"/>
    <w:rsid w:val="00E8535D"/>
    <w:rsid w:val="00EA13A8"/>
    <w:rsid w:val="00EA1EBC"/>
    <w:rsid w:val="00EB311A"/>
    <w:rsid w:val="00EC1EB3"/>
    <w:rsid w:val="00EC4B7C"/>
    <w:rsid w:val="00ED6292"/>
    <w:rsid w:val="00F35D7C"/>
    <w:rsid w:val="00F36ED0"/>
    <w:rsid w:val="00F54893"/>
    <w:rsid w:val="00F554B6"/>
    <w:rsid w:val="00F7276C"/>
    <w:rsid w:val="00F8399F"/>
    <w:rsid w:val="00F95002"/>
    <w:rsid w:val="00FB2ED8"/>
    <w:rsid w:val="00FB475C"/>
    <w:rsid w:val="00FD679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D0AD0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40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40B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40B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40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40BA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40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40B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40B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40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40B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ofibu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FIBUS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0.jpg"/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3</Pages>
  <Words>476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/>
  <LinksUpToDate>false</LinksUpToDate>
  <CharactersWithSpaces>3472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14</cp:revision>
  <cp:lastPrinted>2018-04-20T07:47:00Z</cp:lastPrinted>
  <dcterms:created xsi:type="dcterms:W3CDTF">2018-04-09T11:44:00Z</dcterms:created>
  <dcterms:modified xsi:type="dcterms:W3CDTF">2018-04-20T07:47:00Z</dcterms:modified>
</cp:coreProperties>
</file>