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F041B" w14:textId="77777777" w:rsidR="00FC62B5" w:rsidRDefault="00FC62B5" w:rsidP="00F1000E">
      <w:pPr>
        <w:pStyle w:val="Lauftext"/>
        <w:jc w:val="center"/>
        <w:rPr>
          <w:rFonts w:ascii="Myriad Pro" w:hAnsi="Myriad Pro" w:cs="Arial"/>
          <w:b/>
          <w:color w:val="auto"/>
          <w:lang w:val="pt-BR"/>
        </w:rPr>
      </w:pPr>
    </w:p>
    <w:p w14:paraId="7840D333" w14:textId="2262309C" w:rsidR="00E125DD" w:rsidRPr="00F1000E" w:rsidRDefault="00E125DD" w:rsidP="00F1000E">
      <w:pPr>
        <w:pStyle w:val="Lauftext"/>
        <w:jc w:val="center"/>
        <w:rPr>
          <w:rFonts w:ascii="Myriad Pro" w:hAnsi="Myriad Pro" w:cs="Arial"/>
          <w:b/>
          <w:color w:val="auto"/>
          <w:lang w:val="pt-BR"/>
        </w:rPr>
      </w:pPr>
      <w:r w:rsidRPr="00E1524C">
        <w:rPr>
          <w:rFonts w:ascii="Myriad Pro" w:hAnsi="Myriad Pro" w:cs="Arial"/>
          <w:b/>
          <w:color w:val="auto"/>
          <w:lang w:val="pt-BR"/>
        </w:rPr>
        <w:t>P R E S S E M I T T E I L U N G</w:t>
      </w:r>
    </w:p>
    <w:p w14:paraId="36FA87AE" w14:textId="76A94E38" w:rsidR="00E125DD" w:rsidRDefault="00E125DD" w:rsidP="009A0ED4">
      <w:pPr>
        <w:pStyle w:val="berschrift1"/>
      </w:pPr>
      <w:r>
        <w:t xml:space="preserve">Alles bewegt sich </w:t>
      </w:r>
      <w:r w:rsidR="00D459CB">
        <w:t>–</w:t>
      </w:r>
      <w:r w:rsidRPr="006100AD">
        <w:t xml:space="preserve"> </w:t>
      </w:r>
      <w:r>
        <w:t xml:space="preserve">OPC </w:t>
      </w:r>
      <w:r w:rsidR="008574DD">
        <w:t xml:space="preserve">UA </w:t>
      </w:r>
      <w:r w:rsidRPr="00BD788C">
        <w:t>Companion-Sp</w:t>
      </w:r>
      <w:r w:rsidR="00572A3F">
        <w:t>ezifikation „</w:t>
      </w:r>
      <w:r w:rsidRPr="00E125DD">
        <w:t xml:space="preserve">Global </w:t>
      </w:r>
      <w:proofErr w:type="spellStart"/>
      <w:r w:rsidRPr="00E125DD">
        <w:t>Positioning</w:t>
      </w:r>
      <w:proofErr w:type="spellEnd"/>
      <w:r w:rsidR="00572A3F">
        <w:t>“</w:t>
      </w:r>
    </w:p>
    <w:p w14:paraId="4433ECE3" w14:textId="2AAB1F2D" w:rsidR="00E125DD" w:rsidRPr="008F6867" w:rsidRDefault="008574DD" w:rsidP="00F1000E">
      <w:pPr>
        <w:jc w:val="center"/>
      </w:pPr>
      <w:r w:rsidRPr="008F6867">
        <w:t>Zusammenarbeit zwischen AIM</w:t>
      </w:r>
      <w:r w:rsidR="00FC62B5" w:rsidRPr="008F6867">
        <w:t xml:space="preserve">, OPC </w:t>
      </w:r>
      <w:proofErr w:type="spellStart"/>
      <w:r w:rsidR="00FC62B5" w:rsidRPr="008F6867">
        <w:t>Foundation</w:t>
      </w:r>
      <w:proofErr w:type="spellEnd"/>
      <w:r w:rsidRPr="008F6867">
        <w:t xml:space="preserve"> und PROFIBUS</w:t>
      </w:r>
      <w:r w:rsidR="008F6867">
        <w:t xml:space="preserve"> </w:t>
      </w:r>
      <w:r w:rsidR="00FC62B5" w:rsidRPr="008F6867">
        <w:t>&amp;</w:t>
      </w:r>
      <w:r w:rsidR="008F6867">
        <w:t xml:space="preserve"> </w:t>
      </w:r>
      <w:r w:rsidR="00FC62B5" w:rsidRPr="008F6867">
        <w:t>PROFINET International</w:t>
      </w:r>
      <w:r w:rsidR="008F6867">
        <w:t xml:space="preserve"> (PI)</w:t>
      </w:r>
    </w:p>
    <w:p w14:paraId="270FF13D" w14:textId="703A9DCC" w:rsidR="00F1000E" w:rsidRDefault="00FC62B5" w:rsidP="008574DD">
      <w:pPr>
        <w:autoSpaceDE w:val="0"/>
        <w:autoSpaceDN w:val="0"/>
        <w:adjustRightInd w:val="0"/>
        <w:spacing w:after="0" w:line="360" w:lineRule="auto"/>
        <w:jc w:val="both"/>
      </w:pPr>
      <w:r>
        <w:rPr>
          <w:rFonts w:eastAsia="Calibri"/>
          <w:b/>
        </w:rPr>
        <w:t>Hannover</w:t>
      </w:r>
      <w:r w:rsidRPr="004C673D">
        <w:rPr>
          <w:rFonts w:eastAsia="Calibri"/>
          <w:b/>
        </w:rPr>
        <w:t xml:space="preserve"> – </w:t>
      </w:r>
      <w:r>
        <w:rPr>
          <w:rFonts w:eastAsia="Calibri"/>
          <w:b/>
        </w:rPr>
        <w:t>30</w:t>
      </w:r>
      <w:r w:rsidRPr="004C673D">
        <w:rPr>
          <w:rFonts w:eastAsia="Calibri"/>
          <w:b/>
        </w:rPr>
        <w:t xml:space="preserve">. </w:t>
      </w:r>
      <w:r>
        <w:rPr>
          <w:rFonts w:eastAsia="Calibri"/>
          <w:b/>
        </w:rPr>
        <w:t>Mai</w:t>
      </w:r>
      <w:r w:rsidRPr="004C673D">
        <w:rPr>
          <w:rFonts w:eastAsia="Calibri"/>
          <w:b/>
        </w:rPr>
        <w:t xml:space="preserve"> 20</w:t>
      </w:r>
      <w:r>
        <w:rPr>
          <w:rFonts w:eastAsia="Calibri"/>
          <w:b/>
        </w:rPr>
        <w:t>22</w:t>
      </w:r>
      <w:r w:rsidRPr="004C673D">
        <w:rPr>
          <w:rFonts w:eastAsia="Calibri"/>
          <w:b/>
        </w:rPr>
        <w:t>:</w:t>
      </w:r>
      <w:r>
        <w:t xml:space="preserve"> Alles </w:t>
      </w:r>
      <w:r w:rsidR="00E125DD">
        <w:t xml:space="preserve">bewegt sich </w:t>
      </w:r>
      <w:r w:rsidR="00D35146">
        <w:t xml:space="preserve">– </w:t>
      </w:r>
      <w:r w:rsidR="00E125DD">
        <w:t xml:space="preserve">dieser Ausdruck beschreibt die </w:t>
      </w:r>
      <w:r w:rsidR="002D3127">
        <w:t>Dynamik</w:t>
      </w:r>
      <w:r w:rsidR="00E125DD">
        <w:t xml:space="preserve"> in der Produktion und Logistik von heute. </w:t>
      </w:r>
      <w:r w:rsidR="002D3127">
        <w:t xml:space="preserve">Produkte, </w:t>
      </w:r>
      <w:r w:rsidR="00E125DD">
        <w:t xml:space="preserve">Roboter, Autonome Fahrzeuge und dazwischen der Mensch. Um einen reibungslosen Produktionsablauf </w:t>
      </w:r>
      <w:r w:rsidR="00FD2F41">
        <w:t xml:space="preserve">in </w:t>
      </w:r>
      <w:r w:rsidR="00E125DD">
        <w:t xml:space="preserve">einem solch </w:t>
      </w:r>
      <w:r w:rsidR="002D3127">
        <w:t>beweglichen</w:t>
      </w:r>
      <w:r w:rsidR="00E125DD">
        <w:t xml:space="preserve"> Umfeld zu gewährleisten, </w:t>
      </w:r>
      <w:r w:rsidR="002D3127">
        <w:t>benötigen Maschinen und Software-Systeme</w:t>
      </w:r>
      <w:r w:rsidR="00E125DD">
        <w:t xml:space="preserve"> ein gemeinsames Verständnis </w:t>
      </w:r>
      <w:r w:rsidR="002D3127">
        <w:t>der</w:t>
      </w:r>
      <w:r w:rsidR="009D3C41">
        <w:t xml:space="preserve"> </w:t>
      </w:r>
      <w:r w:rsidR="00E125DD">
        <w:t>Positionen</w:t>
      </w:r>
      <w:r w:rsidR="002D3127">
        <w:t xml:space="preserve"> von Dingen</w:t>
      </w:r>
      <w:r w:rsidR="00E125DD">
        <w:t xml:space="preserve"> im Raum</w:t>
      </w:r>
      <w:r w:rsidR="002D3127">
        <w:t>.</w:t>
      </w:r>
    </w:p>
    <w:p w14:paraId="79495904" w14:textId="357587C0" w:rsidR="00F1000E" w:rsidRDefault="0015720A" w:rsidP="008574DD">
      <w:pPr>
        <w:autoSpaceDE w:val="0"/>
        <w:autoSpaceDN w:val="0"/>
        <w:adjustRightInd w:val="0"/>
        <w:spacing w:after="0" w:line="360" w:lineRule="auto"/>
        <w:jc w:val="both"/>
      </w:pPr>
      <w:r>
        <w:t>De</w:t>
      </w:r>
      <w:r w:rsidR="00572A3F">
        <w:t>n</w:t>
      </w:r>
      <w:r>
        <w:t xml:space="preserve"> Aspekt</w:t>
      </w:r>
      <w:r w:rsidR="00572A3F">
        <w:t>en</w:t>
      </w:r>
      <w:r>
        <w:t xml:space="preserve"> </w:t>
      </w:r>
      <w:r w:rsidR="00572A3F">
        <w:t>„</w:t>
      </w:r>
      <w:r>
        <w:t>Ortung und Positionen</w:t>
      </w:r>
      <w:r w:rsidR="00572A3F">
        <w:t>“</w:t>
      </w:r>
      <w:r>
        <w:t xml:space="preserve"> haben sich einige Verbände bereits in der Vergangenheit gewidmet. So </w:t>
      </w:r>
      <w:r w:rsidR="00577715">
        <w:t>enthalten einige OPC UA Companion Spezifikationen bereits diesbezügliche Datenbeschreibung. Aus dem Aspekt Identifikation kommend, hat der Verein AIM</w:t>
      </w:r>
      <w:r w:rsidR="007460C5">
        <w:t>-D</w:t>
      </w:r>
      <w:r w:rsidR="00577715">
        <w:t xml:space="preserve"> e.V. eine OPC UA Companion Spezifikationen </w:t>
      </w:r>
      <w:proofErr w:type="spellStart"/>
      <w:r w:rsidR="00577715">
        <w:t>AutoID</w:t>
      </w:r>
      <w:proofErr w:type="spellEnd"/>
      <w:r w:rsidR="00577715">
        <w:t xml:space="preserve"> publiziert. Der Ortungsstandard </w:t>
      </w:r>
      <w:proofErr w:type="spellStart"/>
      <w:r w:rsidR="00577715">
        <w:t>omlox</w:t>
      </w:r>
      <w:proofErr w:type="spellEnd"/>
      <w:r w:rsidR="00577715">
        <w:t xml:space="preserve"> </w:t>
      </w:r>
      <w:r w:rsidR="00FC62B5">
        <w:t>von</w:t>
      </w:r>
      <w:r w:rsidR="00577715">
        <w:t xml:space="preserve"> </w:t>
      </w:r>
      <w:r w:rsidR="00FC62B5" w:rsidRPr="008F6867">
        <w:t>PROFIBUS</w:t>
      </w:r>
      <w:r w:rsidR="008F6867">
        <w:t xml:space="preserve"> </w:t>
      </w:r>
      <w:r w:rsidR="00FC62B5" w:rsidRPr="008F6867">
        <w:t>&amp;</w:t>
      </w:r>
      <w:r w:rsidR="008F6867">
        <w:t xml:space="preserve"> </w:t>
      </w:r>
      <w:r w:rsidR="00FC62B5" w:rsidRPr="008F6867">
        <w:t>PROFINET International (PI</w:t>
      </w:r>
      <w:r w:rsidR="00577715" w:rsidRPr="008F6867">
        <w:t>)</w:t>
      </w:r>
      <w:r w:rsidR="00577715">
        <w:t xml:space="preserve"> erlaubt eine nahtlose und technologie-unabhängige Bereitstellung von Ortungsdaten in der Produktion und Logistik.</w:t>
      </w:r>
    </w:p>
    <w:p w14:paraId="0CB1DE0A" w14:textId="5899AC63" w:rsidR="004515EE" w:rsidRDefault="00577715" w:rsidP="00BC0329">
      <w:pPr>
        <w:autoSpaceDE w:val="0"/>
        <w:autoSpaceDN w:val="0"/>
        <w:adjustRightInd w:val="0"/>
        <w:spacing w:after="0" w:line="360" w:lineRule="auto"/>
        <w:jc w:val="both"/>
      </w:pPr>
      <w:r>
        <w:t xml:space="preserve">Im Schulterschluss gründen die drei Verbände </w:t>
      </w:r>
      <w:r w:rsidR="00F1000E">
        <w:t>nun eine</w:t>
      </w:r>
      <w:r>
        <w:t xml:space="preserve"> Arbeitsgruppe, um </w:t>
      </w:r>
      <w:r w:rsidR="00F1000E">
        <w:t>eine neue</w:t>
      </w:r>
      <w:r w:rsidR="009A0ED4">
        <w:t xml:space="preserve"> OPC UA </w:t>
      </w:r>
      <w:r w:rsidR="00F1000E">
        <w:t xml:space="preserve">Companion Spezifikation </w:t>
      </w:r>
      <w:r w:rsidR="008C1139">
        <w:t>„</w:t>
      </w:r>
      <w:r w:rsidR="009A0ED4">
        <w:t xml:space="preserve">Global </w:t>
      </w:r>
      <w:proofErr w:type="spellStart"/>
      <w:r w:rsidR="009A0ED4">
        <w:t>Positioning</w:t>
      </w:r>
      <w:proofErr w:type="spellEnd"/>
      <w:r w:rsidR="008C1139">
        <w:t>“</w:t>
      </w:r>
      <w:r w:rsidR="009A0ED4">
        <w:t xml:space="preserve"> </w:t>
      </w:r>
      <w:r w:rsidR="00F1000E">
        <w:t xml:space="preserve">zu </w:t>
      </w:r>
      <w:r w:rsidR="00CF64D6">
        <w:t>er</w:t>
      </w:r>
      <w:r w:rsidR="00BC0329">
        <w:t>arbeiten</w:t>
      </w:r>
      <w:r w:rsidR="00F1000E">
        <w:t xml:space="preserve">. </w:t>
      </w:r>
    </w:p>
    <w:p w14:paraId="4BD2D046" w14:textId="5CBCB34D" w:rsidR="00F1000E" w:rsidRDefault="00BC0329" w:rsidP="00BC0329">
      <w:pPr>
        <w:autoSpaceDE w:val="0"/>
        <w:autoSpaceDN w:val="0"/>
        <w:adjustRightInd w:val="0"/>
        <w:spacing w:after="0" w:line="360" w:lineRule="auto"/>
        <w:jc w:val="both"/>
      </w:pPr>
      <w:r>
        <w:t>Die Companion Spezifikationen</w:t>
      </w:r>
      <w:r w:rsidR="00F1000E">
        <w:t xml:space="preserve"> wird geometrische Positionen im Raum auf lokaler und globaler Ebene definieren</w:t>
      </w:r>
      <w:r>
        <w:t xml:space="preserve">, um einen </w:t>
      </w:r>
      <w:r w:rsidR="009A0ED4">
        <w:t>nahtlose</w:t>
      </w:r>
      <w:r>
        <w:t>n</w:t>
      </w:r>
      <w:r w:rsidR="009A0ED4">
        <w:t xml:space="preserve"> </w:t>
      </w:r>
      <w:r>
        <w:t>Übergang</w:t>
      </w:r>
      <w:r w:rsidR="009A0ED4">
        <w:t xml:space="preserve"> zwischen </w:t>
      </w:r>
      <w:r>
        <w:t>Produktion</w:t>
      </w:r>
      <w:r w:rsidR="009A0ED4">
        <w:t xml:space="preserve">, Intralogistik und </w:t>
      </w:r>
      <w:r>
        <w:t>Logistik</w:t>
      </w:r>
      <w:r w:rsidR="009A0ED4">
        <w:t xml:space="preserve"> zu </w:t>
      </w:r>
      <w:r>
        <w:t>gewährleisten</w:t>
      </w:r>
      <w:r w:rsidR="00F1000E">
        <w:t>.</w:t>
      </w:r>
      <w:r>
        <w:t xml:space="preserve"> Sie </w:t>
      </w:r>
      <w:r w:rsidR="004515EE">
        <w:t>komplettiert</w:t>
      </w:r>
      <w:r>
        <w:t xml:space="preserve"> bestehende Companion-Spezifikationen um </w:t>
      </w:r>
      <w:r w:rsidR="001174DA">
        <w:t>den Aspekt Positionierung</w:t>
      </w:r>
      <w:r>
        <w:t xml:space="preserve"> und erlaubt es, dass Ortungsdaten aus </w:t>
      </w:r>
      <w:proofErr w:type="spellStart"/>
      <w:r>
        <w:t>omlox</w:t>
      </w:r>
      <w:proofErr w:type="spellEnd"/>
      <w:r w:rsidR="00CF64D6">
        <w:t>-</w:t>
      </w:r>
      <w:r>
        <w:t>Systemen einfach innerhalb der OPC</w:t>
      </w:r>
      <w:r w:rsidR="00CF64D6">
        <w:t>-</w:t>
      </w:r>
      <w:r>
        <w:t>Welt weiterverarbeitet und mit zusätzlichen Daten veredelt werden können</w:t>
      </w:r>
    </w:p>
    <w:p w14:paraId="3E1567B1" w14:textId="2F343EFC" w:rsidR="00FD2F41" w:rsidRDefault="001078A3" w:rsidP="00E125DD">
      <w:pPr>
        <w:autoSpaceDE w:val="0"/>
        <w:autoSpaceDN w:val="0"/>
        <w:adjustRightInd w:val="0"/>
        <w:spacing w:after="0" w:line="360" w:lineRule="auto"/>
        <w:jc w:val="both"/>
      </w:pPr>
      <w:r>
        <w:t>„</w:t>
      </w:r>
      <w:r w:rsidRPr="001078A3">
        <w:rPr>
          <w:i/>
          <w:iCs/>
        </w:rPr>
        <w:t>Eine Interoperabilität ist nicht nur zwischen Herstellern, sondern auch zwischen Standards notwendig</w:t>
      </w:r>
      <w:r>
        <w:t xml:space="preserve">“, so Dr. Matthias Jöst – Komitee Leiter für </w:t>
      </w:r>
      <w:proofErr w:type="spellStart"/>
      <w:r>
        <w:t>omlox</w:t>
      </w:r>
      <w:proofErr w:type="spellEnd"/>
      <w:r>
        <w:t xml:space="preserve"> – innerhalb </w:t>
      </w:r>
      <w:r w:rsidR="008F6867">
        <w:t>von</w:t>
      </w:r>
      <w:r>
        <w:t xml:space="preserve"> PI. „</w:t>
      </w:r>
      <w:r w:rsidRPr="001078A3">
        <w:rPr>
          <w:i/>
          <w:iCs/>
        </w:rPr>
        <w:t>Gerade im Austausch zwischen verschiedenen Communities entstehen viele Synergien und neue Potentiale</w:t>
      </w:r>
      <w:r w:rsidR="00CF64D6">
        <w:rPr>
          <w:i/>
          <w:iCs/>
        </w:rPr>
        <w:t>.</w:t>
      </w:r>
      <w:r>
        <w:t>“</w:t>
      </w:r>
    </w:p>
    <w:p w14:paraId="7D418124" w14:textId="65DA12A9" w:rsidR="00E125DD" w:rsidRPr="00BC0329" w:rsidRDefault="00E125DD" w:rsidP="00E125DD">
      <w:pPr>
        <w:spacing w:after="0" w:line="360" w:lineRule="auto"/>
      </w:pPr>
      <w:r>
        <w:t>Die</w:t>
      </w:r>
      <w:r w:rsidRPr="00663C04">
        <w:t xml:space="preserve"> Pressemitteilung liegt unter </w:t>
      </w:r>
      <w:hyperlink r:id="rId6" w:history="1">
        <w:r w:rsidRPr="00663C04">
          <w:rPr>
            <w:rStyle w:val="Hyperlink"/>
          </w:rPr>
          <w:t>www.profibus.com</w:t>
        </w:r>
      </w:hyperlink>
      <w:r w:rsidRPr="00663C04">
        <w:t xml:space="preserve"> zum Download für Sie bereit.</w:t>
      </w:r>
    </w:p>
    <w:p w14:paraId="61753735" w14:textId="77777777" w:rsidR="008F6867" w:rsidRDefault="008F6867">
      <w:pPr>
        <w:spacing w:before="0" w:after="0" w:line="240" w:lineRule="auto"/>
        <w:rPr>
          <w:rFonts w:cstheme="minorHAnsi"/>
          <w:b/>
          <w:bCs/>
          <w:szCs w:val="20"/>
        </w:rPr>
      </w:pPr>
      <w:r>
        <w:rPr>
          <w:rFonts w:cstheme="minorHAnsi"/>
          <w:b/>
          <w:bCs/>
          <w:szCs w:val="20"/>
        </w:rPr>
        <w:br w:type="page"/>
      </w:r>
    </w:p>
    <w:p w14:paraId="33110902" w14:textId="02611527" w:rsidR="00EA3D8F" w:rsidRPr="00EA3D8F" w:rsidRDefault="007460C5" w:rsidP="00EA3D8F">
      <w:pPr>
        <w:spacing w:after="0"/>
        <w:rPr>
          <w:rFonts w:cstheme="minorHAnsi"/>
          <w:b/>
          <w:bCs/>
          <w:szCs w:val="20"/>
        </w:rPr>
      </w:pPr>
      <w:r w:rsidRPr="00EA3D8F">
        <w:rPr>
          <w:rFonts w:cstheme="minorHAnsi"/>
          <w:b/>
          <w:bCs/>
          <w:szCs w:val="20"/>
        </w:rPr>
        <w:lastRenderedPageBreak/>
        <w:t>Über AIM</w:t>
      </w:r>
    </w:p>
    <w:p w14:paraId="236195B1" w14:textId="7A0ABD39" w:rsidR="007460C5" w:rsidRDefault="007460C5" w:rsidP="00EA3D8F">
      <w:pPr>
        <w:spacing w:before="0"/>
        <w:rPr>
          <w:rFonts w:cstheme="minorHAnsi"/>
          <w:szCs w:val="20"/>
        </w:rPr>
      </w:pPr>
      <w:r>
        <w:rPr>
          <w:rFonts w:cstheme="minorHAnsi"/>
          <w:szCs w:val="20"/>
        </w:rPr>
        <w:t>AIM-D e.V. (kurz: AIM) mit Sitz in Lampertheim (Süd-Hessen) ist der führende Industrieverband für Automatische Datenerfassung, Identifikation (</w:t>
      </w:r>
      <w:proofErr w:type="spellStart"/>
      <w:r>
        <w:rPr>
          <w:rFonts w:cstheme="minorHAnsi"/>
          <w:szCs w:val="20"/>
        </w:rPr>
        <w:t>AutoID</w:t>
      </w:r>
      <w:proofErr w:type="spellEnd"/>
      <w:r>
        <w:rPr>
          <w:rFonts w:cstheme="minorHAnsi"/>
          <w:szCs w:val="20"/>
        </w:rPr>
        <w:t xml:space="preserve">) und Mobile IT-Systeme. Der Verband fördert den Einsatz und die Standardisierung von </w:t>
      </w:r>
      <w:proofErr w:type="spellStart"/>
      <w:r>
        <w:rPr>
          <w:rFonts w:cstheme="minorHAnsi"/>
          <w:szCs w:val="20"/>
        </w:rPr>
        <w:t>AutoID</w:t>
      </w:r>
      <w:proofErr w:type="spellEnd"/>
      <w:r>
        <w:rPr>
          <w:rFonts w:cstheme="minorHAnsi"/>
          <w:szCs w:val="20"/>
        </w:rPr>
        <w:t xml:space="preserve">-Technologien und -Verfahren. Technologien wie RFID, NFC, Barcode, zweidimensionale Codes, industrielle Sensorik und RTLS (Real-Time </w:t>
      </w:r>
      <w:proofErr w:type="spellStart"/>
      <w:r>
        <w:rPr>
          <w:rFonts w:cstheme="minorHAnsi"/>
          <w:szCs w:val="20"/>
        </w:rPr>
        <w:t>Locating</w:t>
      </w:r>
      <w:proofErr w:type="spellEnd"/>
      <w:r>
        <w:rPr>
          <w:rFonts w:cstheme="minorHAnsi"/>
          <w:szCs w:val="20"/>
        </w:rPr>
        <w:t xml:space="preserve"> Systems) werden gleichermaßen gefördert. AIM repräsentiert rund 120 Mitglieder aus Deutschland, Österreich und der Schweiz. AIM-Mitglieder sind Unternehmen aller Größenordnungen, die </w:t>
      </w:r>
      <w:proofErr w:type="spellStart"/>
      <w:r>
        <w:rPr>
          <w:rFonts w:cstheme="minorHAnsi"/>
          <w:szCs w:val="20"/>
        </w:rPr>
        <w:t>AutoID</w:t>
      </w:r>
      <w:proofErr w:type="spellEnd"/>
      <w:r>
        <w:rPr>
          <w:rFonts w:cstheme="minorHAnsi"/>
          <w:szCs w:val="20"/>
        </w:rPr>
        <w:t>-Technologien und Produkte, Systeme und Dienstleistungen anbieten. Dazu gehören auch eine Reihe von Universitäts- und Forschungsinstituten sowie andere Verbände. Unter dem Dach von AIM Global und AIM Europe unterstützt AIM die globale Wettbewerbsfähigkeit seiner Mitglieder.</w:t>
      </w:r>
    </w:p>
    <w:p w14:paraId="1F2C79FC" w14:textId="3BA5146E" w:rsidR="00416EF9" w:rsidRPr="00416EF9" w:rsidRDefault="00416EF9" w:rsidP="00416EF9">
      <w:pPr>
        <w:spacing w:after="0"/>
        <w:rPr>
          <w:rFonts w:cstheme="minorHAnsi"/>
          <w:b/>
          <w:bCs/>
          <w:szCs w:val="20"/>
        </w:rPr>
      </w:pPr>
      <w:r w:rsidRPr="00416EF9">
        <w:rPr>
          <w:rFonts w:cstheme="minorHAnsi"/>
          <w:b/>
          <w:bCs/>
          <w:szCs w:val="20"/>
        </w:rPr>
        <w:t>Für weitere Informationen wenden Sie sich bitte an:</w:t>
      </w:r>
    </w:p>
    <w:p w14:paraId="08508D4B" w14:textId="77777777" w:rsidR="00416EF9" w:rsidRPr="00416EF9" w:rsidRDefault="00416EF9" w:rsidP="00416EF9">
      <w:pPr>
        <w:spacing w:before="0"/>
        <w:rPr>
          <w:rFonts w:cstheme="minorHAnsi"/>
          <w:szCs w:val="20"/>
        </w:rPr>
      </w:pPr>
      <w:r w:rsidRPr="00416EF9">
        <w:rPr>
          <w:rFonts w:cstheme="minorHAnsi"/>
          <w:szCs w:val="20"/>
        </w:rPr>
        <w:t>Peter Altes</w:t>
      </w:r>
      <w:r w:rsidRPr="00416EF9">
        <w:rPr>
          <w:rFonts w:cstheme="minorHAnsi"/>
          <w:szCs w:val="20"/>
        </w:rPr>
        <w:br/>
      </w:r>
      <w:hyperlink r:id="rId7" w:history="1">
        <w:r w:rsidRPr="00416EF9">
          <w:rPr>
            <w:rStyle w:val="Hyperlink"/>
            <w:rFonts w:cstheme="minorHAnsi"/>
            <w:szCs w:val="20"/>
          </w:rPr>
          <w:t>peter.altes@aim-d.de</w:t>
        </w:r>
      </w:hyperlink>
      <w:r w:rsidRPr="00416EF9">
        <w:rPr>
          <w:rFonts w:cstheme="minorHAnsi"/>
          <w:szCs w:val="20"/>
        </w:rPr>
        <w:t xml:space="preserve"> </w:t>
      </w:r>
    </w:p>
    <w:p w14:paraId="090A4020" w14:textId="77777777" w:rsidR="00416EF9" w:rsidRPr="00416EF9" w:rsidRDefault="00416EF9" w:rsidP="00EA3D8F">
      <w:pPr>
        <w:spacing w:before="0"/>
        <w:rPr>
          <w:rFonts w:cstheme="minorHAnsi"/>
          <w:szCs w:val="20"/>
        </w:rPr>
      </w:pPr>
    </w:p>
    <w:p w14:paraId="13489C30" w14:textId="7ED90861" w:rsidR="003855B3" w:rsidRDefault="00795DD8" w:rsidP="003855B3">
      <w:pPr>
        <w:spacing w:before="0"/>
        <w:rPr>
          <w:rFonts w:cstheme="minorHAnsi"/>
          <w:szCs w:val="20"/>
        </w:rPr>
      </w:pPr>
      <w:r w:rsidRPr="00EA3D8F">
        <w:rPr>
          <w:rFonts w:cstheme="minorHAnsi"/>
          <w:b/>
          <w:bCs/>
          <w:szCs w:val="20"/>
        </w:rPr>
        <w:t>Über OPC Foundation</w:t>
      </w:r>
      <w:r w:rsidR="003855B3">
        <w:rPr>
          <w:rFonts w:cstheme="minorHAnsi"/>
          <w:b/>
          <w:bCs/>
          <w:szCs w:val="20"/>
        </w:rPr>
        <w:br/>
      </w:r>
      <w:r w:rsidR="003855B3" w:rsidRPr="003855B3">
        <w:rPr>
          <w:rFonts w:cstheme="minorHAnsi"/>
          <w:szCs w:val="20"/>
        </w:rPr>
        <w:t>Die OPC Foundation fördert seit 1996 die Entwicklung und Einführung des OPC Informationsaustauschstandards. Als Advokat und Verwalter dieser Spezifikationen ist die Mission der OPC Foundation Anbieter, Endkunden und Softwareentwickler dabei zu unterstützen, die Interoperabilität ihrer Fertigungs- und Automatisierungsressourcen zu erreichen. Die OPC Foundation hat sich zum Ziel gesetzt die besten Spezifikationen, Technologien, Prozesse und Zertifizierung bereitzustellen, um die Interoperabilität zwischen unterschiedlichen Herstellern und unterschiedlichen Plattformen sicher und verlässlich von eingebetteten Systemen bis hin zur Cloud für Unternehmen sicherzustellen. Die Foundation unterstützt 8</w:t>
      </w:r>
      <w:r w:rsidR="003855B3">
        <w:rPr>
          <w:rFonts w:cstheme="minorHAnsi"/>
          <w:szCs w:val="20"/>
        </w:rPr>
        <w:t>6</w:t>
      </w:r>
      <w:r w:rsidR="003855B3" w:rsidRPr="003855B3">
        <w:rPr>
          <w:rFonts w:cstheme="minorHAnsi"/>
          <w:szCs w:val="20"/>
        </w:rPr>
        <w:t xml:space="preserve">0 Mitgliedern aus der ganzen Welt in den Bereichen Industrielle Automatisierungstechnik, IT, IoT, </w:t>
      </w:r>
      <w:proofErr w:type="spellStart"/>
      <w:r w:rsidR="003855B3" w:rsidRPr="003855B3">
        <w:rPr>
          <w:rFonts w:cstheme="minorHAnsi"/>
          <w:szCs w:val="20"/>
        </w:rPr>
        <w:t>IIoT</w:t>
      </w:r>
      <w:proofErr w:type="spellEnd"/>
      <w:r w:rsidR="003855B3" w:rsidRPr="003855B3">
        <w:rPr>
          <w:rFonts w:cstheme="minorHAnsi"/>
          <w:szCs w:val="20"/>
        </w:rPr>
        <w:t>, M2M, Industrie 4.0, Gebäudeautomatisierung, Werkzeugmaschinen, Pharmazie, petrochemischer Industrie und Smart-Energy beim Erreichen dieses Ziels.</w:t>
      </w:r>
    </w:p>
    <w:p w14:paraId="2B28F3B9" w14:textId="04DAB178" w:rsidR="00416EF9" w:rsidRPr="00416EF9" w:rsidRDefault="00416EF9" w:rsidP="00761B98">
      <w:pPr>
        <w:spacing w:before="0" w:after="0"/>
        <w:rPr>
          <w:rFonts w:cstheme="minorHAnsi"/>
          <w:b/>
          <w:bCs/>
          <w:szCs w:val="20"/>
        </w:rPr>
      </w:pPr>
      <w:r w:rsidRPr="00416EF9">
        <w:rPr>
          <w:rFonts w:cstheme="minorHAnsi"/>
          <w:b/>
          <w:bCs/>
          <w:szCs w:val="20"/>
        </w:rPr>
        <w:t>Für weitere Informationen wenden Sie sich bitte an:</w:t>
      </w:r>
    </w:p>
    <w:p w14:paraId="772623F3" w14:textId="77777777" w:rsidR="00416EF9" w:rsidRPr="00416EF9" w:rsidRDefault="00416EF9" w:rsidP="00416EF9">
      <w:pPr>
        <w:pStyle w:val="StandardWeb"/>
        <w:spacing w:before="0" w:beforeAutospacing="0" w:after="0" w:afterAutospacing="0" w:line="360" w:lineRule="auto"/>
        <w:rPr>
          <w:rFonts w:ascii="Arial" w:hAnsi="Arial" w:cs="Arial"/>
          <w:sz w:val="20"/>
          <w:szCs w:val="20"/>
          <w:lang w:val="de-DE"/>
        </w:rPr>
      </w:pPr>
      <w:r w:rsidRPr="008671AE">
        <w:rPr>
          <w:rFonts w:ascii="Myriad Pro" w:eastAsia="Myriad Pro" w:hAnsi="Myriad Pro" w:cstheme="minorHAnsi"/>
          <w:sz w:val="22"/>
          <w:szCs w:val="20"/>
          <w:lang w:val="de-DE" w:eastAsia="en-US"/>
        </w:rPr>
        <w:t>Stefan Hoppe</w:t>
      </w:r>
      <w:r w:rsidRPr="008671AE">
        <w:rPr>
          <w:rFonts w:ascii="Myriad Pro" w:eastAsia="Myriad Pro" w:hAnsi="Myriad Pro" w:cstheme="minorHAnsi"/>
          <w:sz w:val="22"/>
          <w:szCs w:val="20"/>
          <w:lang w:val="de-DE" w:eastAsia="en-US"/>
        </w:rPr>
        <w:br/>
      </w:r>
      <w:hyperlink r:id="rId8" w:history="1">
        <w:r w:rsidRPr="00416EF9">
          <w:rPr>
            <w:rStyle w:val="Hyperlink"/>
            <w:rFonts w:ascii="Arial" w:hAnsi="Arial" w:cs="Arial"/>
            <w:sz w:val="20"/>
            <w:szCs w:val="20"/>
            <w:lang w:val="de-DE"/>
          </w:rPr>
          <w:t>Stefan.Hoppe@OPCFoundation.org</w:t>
        </w:r>
      </w:hyperlink>
    </w:p>
    <w:p w14:paraId="767CC1EF" w14:textId="1FA1D4B0" w:rsidR="00416EF9" w:rsidRDefault="00416EF9" w:rsidP="00EA3D8F">
      <w:pPr>
        <w:spacing w:before="0"/>
        <w:rPr>
          <w:rFonts w:cstheme="minorHAnsi"/>
          <w:szCs w:val="20"/>
        </w:rPr>
      </w:pPr>
    </w:p>
    <w:p w14:paraId="1E69372F" w14:textId="77777777" w:rsidR="00761B98" w:rsidRPr="00EA3D8F" w:rsidRDefault="00761B98" w:rsidP="00EA3D8F">
      <w:pPr>
        <w:spacing w:before="0"/>
        <w:rPr>
          <w:rFonts w:cstheme="minorHAnsi"/>
          <w:szCs w:val="20"/>
        </w:rPr>
      </w:pPr>
    </w:p>
    <w:p w14:paraId="65649F3E" w14:textId="5FFAB3FA" w:rsidR="00EA3D8F" w:rsidRPr="00EA3D8F" w:rsidRDefault="00BC0329" w:rsidP="00EA3D8F">
      <w:pPr>
        <w:spacing w:after="0"/>
        <w:rPr>
          <w:b/>
          <w:bCs/>
        </w:rPr>
      </w:pPr>
      <w:r w:rsidRPr="00EA3D8F">
        <w:rPr>
          <w:b/>
          <w:bCs/>
        </w:rPr>
        <w:t xml:space="preserve">Über </w:t>
      </w:r>
      <w:r w:rsidR="00EA3D8F">
        <w:rPr>
          <w:b/>
          <w:bCs/>
        </w:rPr>
        <w:t>PI</w:t>
      </w:r>
      <w:r w:rsidR="007460C5" w:rsidRPr="00EA3D8F">
        <w:rPr>
          <w:b/>
          <w:bCs/>
        </w:rPr>
        <w:t xml:space="preserve"> </w:t>
      </w:r>
    </w:p>
    <w:p w14:paraId="0B1AECFE" w14:textId="0249D45D" w:rsidR="007460C5" w:rsidRDefault="007460C5" w:rsidP="00EA3D8F">
      <w:pPr>
        <w:spacing w:before="0"/>
      </w:pPr>
      <w:r>
        <w:rPr>
          <w:rFonts w:cstheme="minorHAnsi"/>
          <w:szCs w:val="20"/>
        </w:rPr>
        <w:t xml:space="preserve">Vor mehr als 30 Jahren initiierte die PROFIBUS Nutzerorganisation e.V. (PNO) die Gründung einer großen, weltweiten Community, die sich unter dem internationalen Dachverband PROFIBUS &amp; PROFINET International (PI) zusammengefunden hat. Mit 25 regionalen Nutzerorganisationen auf allen Weltmärkten, rund 1.700 Mitgliedsunternehmen und vielen tausenden von unterschiedlichen </w:t>
      </w:r>
      <w:r>
        <w:rPr>
          <w:rFonts w:cstheme="minorHAnsi"/>
          <w:szCs w:val="20"/>
        </w:rPr>
        <w:lastRenderedPageBreak/>
        <w:t xml:space="preserve">Produkten ist PI die größte Interessengemeinschaft für Technologien der industriellen Automatisierung. Das weltweite Netzwerk umfasst die meisten Hersteller sowie Anwender aus allen Branchen. Die Technologien decken alle Schlüsselmärkte der industriellen Automatisierung ab, von der Fertigungsautomatisierung über die Prozessautomatisierung bis hin zu Motion Control und </w:t>
      </w:r>
      <w:proofErr w:type="spellStart"/>
      <w:r>
        <w:rPr>
          <w:rFonts w:cstheme="minorHAnsi"/>
          <w:szCs w:val="20"/>
        </w:rPr>
        <w:t>sicherheitsgerichteten</w:t>
      </w:r>
      <w:proofErr w:type="spellEnd"/>
      <w:r>
        <w:rPr>
          <w:rFonts w:cstheme="minorHAnsi"/>
          <w:szCs w:val="20"/>
        </w:rPr>
        <w:t xml:space="preserve"> Anwendungen. PROFIBUS – der führende Feldbus –, PROFINET – der führende Ethernet-Standard – und IO-Link – das führende Sensor-/Aktor-Kommunikationssystem – sowie </w:t>
      </w:r>
      <w:proofErr w:type="spellStart"/>
      <w:r>
        <w:rPr>
          <w:rFonts w:cstheme="minorHAnsi"/>
          <w:szCs w:val="20"/>
        </w:rPr>
        <w:t>omlox</w:t>
      </w:r>
      <w:proofErr w:type="spellEnd"/>
      <w:r>
        <w:rPr>
          <w:rFonts w:cstheme="minorHAnsi"/>
          <w:szCs w:val="20"/>
        </w:rPr>
        <w:t xml:space="preserve"> – der offene und interoperable Standard, für die Echtzeit-Ortung – sind verfügbare Automatisierungstechnologien mit Zukunftspotenzial und </w:t>
      </w:r>
      <w:proofErr w:type="spellStart"/>
      <w:r>
        <w:rPr>
          <w:rFonts w:cstheme="minorHAnsi"/>
          <w:szCs w:val="20"/>
        </w:rPr>
        <w:t>Enabler</w:t>
      </w:r>
      <w:proofErr w:type="spellEnd"/>
      <w:r>
        <w:rPr>
          <w:rFonts w:cstheme="minorHAnsi"/>
          <w:szCs w:val="20"/>
        </w:rPr>
        <w:t xml:space="preserve"> für die Produktion der Generation „Industrie 4.0“.</w:t>
      </w:r>
    </w:p>
    <w:p w14:paraId="4990954A" w14:textId="77777777" w:rsidR="00416EF9" w:rsidRPr="00416EF9" w:rsidRDefault="00416EF9" w:rsidP="00416EF9">
      <w:pPr>
        <w:spacing w:after="0"/>
        <w:rPr>
          <w:rFonts w:cstheme="minorHAnsi"/>
          <w:b/>
          <w:bCs/>
          <w:szCs w:val="20"/>
        </w:rPr>
      </w:pPr>
      <w:r w:rsidRPr="00416EF9">
        <w:rPr>
          <w:rFonts w:cstheme="minorHAnsi"/>
          <w:b/>
          <w:bCs/>
          <w:szCs w:val="20"/>
        </w:rPr>
        <w:t>Für weitere Informationen wenden Sie sich bitte an:</w:t>
      </w:r>
    </w:p>
    <w:p w14:paraId="49CB1437" w14:textId="77777777" w:rsidR="00416EF9" w:rsidRPr="008671AE" w:rsidRDefault="00416EF9" w:rsidP="00416EF9">
      <w:pPr>
        <w:pStyle w:val="StandardWeb"/>
        <w:spacing w:before="0" w:beforeAutospacing="0" w:after="0" w:afterAutospacing="0" w:line="360" w:lineRule="auto"/>
        <w:rPr>
          <w:rFonts w:ascii="Myriad Pro" w:eastAsia="Myriad Pro" w:hAnsi="Myriad Pro" w:cstheme="minorHAnsi"/>
          <w:sz w:val="22"/>
          <w:szCs w:val="20"/>
          <w:lang w:val="de-DE" w:eastAsia="en-US"/>
        </w:rPr>
      </w:pPr>
      <w:r w:rsidRPr="008671AE">
        <w:rPr>
          <w:rFonts w:ascii="Myriad Pro" w:eastAsia="Myriad Pro" w:hAnsi="Myriad Pro" w:cstheme="minorHAnsi"/>
          <w:sz w:val="22"/>
          <w:szCs w:val="20"/>
          <w:lang w:val="de-DE" w:eastAsia="en-US"/>
        </w:rPr>
        <w:t>Barbara Weber</w:t>
      </w:r>
    </w:p>
    <w:p w14:paraId="0ED35C46" w14:textId="77777777" w:rsidR="00416EF9" w:rsidRPr="003855B3" w:rsidRDefault="008F6867" w:rsidP="00416EF9">
      <w:pPr>
        <w:pStyle w:val="StandardWeb"/>
        <w:spacing w:before="0" w:beforeAutospacing="0" w:after="0" w:afterAutospacing="0" w:line="360" w:lineRule="auto"/>
        <w:rPr>
          <w:rFonts w:ascii="Arial" w:hAnsi="Arial" w:cs="Arial"/>
          <w:sz w:val="20"/>
          <w:szCs w:val="20"/>
          <w:lang w:val="de-DE"/>
        </w:rPr>
      </w:pPr>
      <w:hyperlink r:id="rId9" w:history="1">
        <w:r w:rsidR="00416EF9" w:rsidRPr="003855B3">
          <w:rPr>
            <w:rStyle w:val="Hyperlink"/>
            <w:rFonts w:ascii="Arial" w:hAnsi="Arial" w:cs="Arial"/>
            <w:sz w:val="20"/>
            <w:szCs w:val="20"/>
            <w:lang w:val="de-DE"/>
          </w:rPr>
          <w:t>Barbara.Weber@profibus.com</w:t>
        </w:r>
      </w:hyperlink>
      <w:r w:rsidR="00416EF9" w:rsidRPr="003855B3">
        <w:rPr>
          <w:rFonts w:ascii="Arial" w:hAnsi="Arial" w:cs="Arial"/>
          <w:sz w:val="20"/>
          <w:szCs w:val="20"/>
          <w:lang w:val="de-DE"/>
        </w:rPr>
        <w:t xml:space="preserve"> </w:t>
      </w:r>
    </w:p>
    <w:p w14:paraId="6395CC09" w14:textId="77777777" w:rsidR="00795DD8" w:rsidRDefault="00795DD8" w:rsidP="00795DD8">
      <w:pPr>
        <w:autoSpaceDE w:val="0"/>
        <w:autoSpaceDN w:val="0"/>
        <w:adjustRightInd w:val="0"/>
        <w:spacing w:after="0" w:line="360" w:lineRule="auto"/>
        <w:jc w:val="both"/>
      </w:pPr>
    </w:p>
    <w:p w14:paraId="56EC66AE" w14:textId="4E388F47" w:rsidR="00D35146" w:rsidRPr="00D35146" w:rsidRDefault="00F1000E" w:rsidP="00D35146">
      <w:pPr>
        <w:spacing w:after="0"/>
        <w:rPr>
          <w:b/>
          <w:bCs/>
        </w:rPr>
      </w:pPr>
      <w:r w:rsidRPr="00D35146">
        <w:rPr>
          <w:b/>
          <w:bCs/>
        </w:rPr>
        <w:t xml:space="preserve">Über </w:t>
      </w:r>
      <w:proofErr w:type="spellStart"/>
      <w:r w:rsidRPr="00D35146">
        <w:rPr>
          <w:b/>
          <w:bCs/>
        </w:rPr>
        <w:t>omlox</w:t>
      </w:r>
      <w:proofErr w:type="spellEnd"/>
    </w:p>
    <w:p w14:paraId="6270886E" w14:textId="2B950569" w:rsidR="00F1000E" w:rsidRPr="00D35146" w:rsidRDefault="00D35146" w:rsidP="00D35146">
      <w:pPr>
        <w:spacing w:before="0"/>
        <w:rPr>
          <w:rFonts w:cstheme="minorHAnsi"/>
          <w:szCs w:val="20"/>
        </w:rPr>
      </w:pPr>
      <w:proofErr w:type="spellStart"/>
      <w:r w:rsidRPr="00D35146">
        <w:rPr>
          <w:rFonts w:cstheme="minorHAnsi"/>
          <w:szCs w:val="20"/>
        </w:rPr>
        <w:t>O</w:t>
      </w:r>
      <w:r w:rsidR="00F1000E" w:rsidRPr="00D35146">
        <w:rPr>
          <w:rFonts w:cstheme="minorHAnsi"/>
          <w:szCs w:val="20"/>
        </w:rPr>
        <w:t>mlox</w:t>
      </w:r>
      <w:proofErr w:type="spellEnd"/>
      <w:r w:rsidR="00F1000E" w:rsidRPr="00D35146">
        <w:rPr>
          <w:rFonts w:cstheme="minorHAnsi"/>
          <w:szCs w:val="20"/>
        </w:rPr>
        <w:t>, der weltweit erste offene Ortungsstandard</w:t>
      </w:r>
      <w:r w:rsidR="00BC0329" w:rsidRPr="00D35146">
        <w:rPr>
          <w:rFonts w:cstheme="minorHAnsi"/>
          <w:szCs w:val="20"/>
        </w:rPr>
        <w:t xml:space="preserve"> für die Industrie</w:t>
      </w:r>
      <w:r w:rsidR="00F1000E" w:rsidRPr="00D35146">
        <w:rPr>
          <w:rFonts w:cstheme="minorHAnsi"/>
          <w:szCs w:val="20"/>
        </w:rPr>
        <w:t xml:space="preserve">, vereint Ortungsdaten aus allen Ortungstechnologien in einer zentralen Middleware und ermöglicht eine </w:t>
      </w:r>
      <w:r w:rsidR="004515EE" w:rsidRPr="00D35146">
        <w:rPr>
          <w:rFonts w:cstheme="minorHAnsi"/>
          <w:szCs w:val="20"/>
        </w:rPr>
        <w:t>Technologie- &amp; H</w:t>
      </w:r>
      <w:r w:rsidR="00F1000E" w:rsidRPr="00D35146">
        <w:rPr>
          <w:rFonts w:cstheme="minorHAnsi"/>
          <w:szCs w:val="20"/>
        </w:rPr>
        <w:t xml:space="preserve">erstellerunabhängige Ortung aller beweglichen Objekte. Darüber hinaus </w:t>
      </w:r>
      <w:r w:rsidR="004515EE" w:rsidRPr="00D35146">
        <w:rPr>
          <w:rFonts w:cstheme="minorHAnsi"/>
          <w:szCs w:val="20"/>
        </w:rPr>
        <w:t>definiert er ein interoperables Ultra-Wide-Band Ortungssystem, das eine Echtzeitortung in komplexen Produktionsumgebungen erlaubt.</w:t>
      </w:r>
    </w:p>
    <w:p w14:paraId="7BCD2787" w14:textId="77777777" w:rsidR="007460C5" w:rsidRDefault="007460C5" w:rsidP="00BC0329">
      <w:pPr>
        <w:autoSpaceDE w:val="0"/>
        <w:autoSpaceDN w:val="0"/>
        <w:adjustRightInd w:val="0"/>
        <w:spacing w:after="0" w:line="360" w:lineRule="auto"/>
        <w:jc w:val="both"/>
      </w:pPr>
    </w:p>
    <w:sectPr w:rsidR="007460C5" w:rsidSect="00B85BEE">
      <w:headerReference w:type="default" r:id="rId10"/>
      <w:pgSz w:w="11906" w:h="16838"/>
      <w:pgMar w:top="2112"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63FF9" w14:textId="77777777" w:rsidR="00B3343E" w:rsidRDefault="00B3343E" w:rsidP="00E56D02">
      <w:pPr>
        <w:spacing w:before="0" w:after="0" w:line="240" w:lineRule="auto"/>
      </w:pPr>
      <w:r>
        <w:separator/>
      </w:r>
    </w:p>
  </w:endnote>
  <w:endnote w:type="continuationSeparator" w:id="0">
    <w:p w14:paraId="0E726034" w14:textId="77777777" w:rsidR="00B3343E" w:rsidRDefault="00B3343E" w:rsidP="00E56D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EF98F" w14:textId="77777777" w:rsidR="00B3343E" w:rsidRDefault="00B3343E" w:rsidP="00E56D02">
      <w:pPr>
        <w:spacing w:before="0" w:after="0" w:line="240" w:lineRule="auto"/>
      </w:pPr>
      <w:r>
        <w:separator/>
      </w:r>
    </w:p>
  </w:footnote>
  <w:footnote w:type="continuationSeparator" w:id="0">
    <w:p w14:paraId="091E0D21" w14:textId="77777777" w:rsidR="00B3343E" w:rsidRDefault="00B3343E" w:rsidP="00E56D0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6805" w14:textId="6E56FA05" w:rsidR="00E56D02" w:rsidRDefault="00FC62B5">
    <w:pPr>
      <w:pStyle w:val="Kopfzeile"/>
    </w:pPr>
    <w:r>
      <w:rPr>
        <w:noProof/>
      </w:rPr>
      <w:drawing>
        <wp:anchor distT="0" distB="0" distL="114300" distR="114300" simplePos="0" relativeHeight="251661312" behindDoc="0" locked="0" layoutInCell="1" allowOverlap="1" wp14:anchorId="350D80F1" wp14:editId="3B26BF85">
          <wp:simplePos x="0" y="0"/>
          <wp:positionH relativeFrom="margin">
            <wp:posOffset>2281556</wp:posOffset>
          </wp:positionH>
          <wp:positionV relativeFrom="paragraph">
            <wp:posOffset>-113030</wp:posOffset>
          </wp:positionV>
          <wp:extent cx="1384300" cy="504513"/>
          <wp:effectExtent l="0" t="0" r="6350" b="0"/>
          <wp:wrapNone/>
          <wp:docPr id="19" name="Grafik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177" cy="507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D02">
      <w:rPr>
        <w:noProof/>
      </w:rPr>
      <w:drawing>
        <wp:anchor distT="0" distB="0" distL="114300" distR="114300" simplePos="0" relativeHeight="251663360" behindDoc="0" locked="0" layoutInCell="1" allowOverlap="1" wp14:anchorId="08A9C678" wp14:editId="123617E4">
          <wp:simplePos x="0" y="0"/>
          <wp:positionH relativeFrom="column">
            <wp:posOffset>4537075</wp:posOffset>
          </wp:positionH>
          <wp:positionV relativeFrom="paragraph">
            <wp:posOffset>-106680</wp:posOffset>
          </wp:positionV>
          <wp:extent cx="1179723" cy="544195"/>
          <wp:effectExtent l="0" t="0" r="1905" b="8255"/>
          <wp:wrapNone/>
          <wp:docPr id="2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
                    <a:extLst>
                      <a:ext uri="{28A0092B-C50C-407E-A947-70E740481C1C}">
                        <a14:useLocalDpi xmlns:a14="http://schemas.microsoft.com/office/drawing/2010/main" val="0"/>
                      </a:ext>
                    </a:extLst>
                  </a:blip>
                  <a:stretch>
                    <a:fillRect/>
                  </a:stretch>
                </pic:blipFill>
                <pic:spPr bwMode="auto">
                  <a:xfrm>
                    <a:off x="0" y="0"/>
                    <a:ext cx="1179723" cy="54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D02" w:rsidRPr="001E57AF">
      <w:rPr>
        <w:b/>
        <w:noProof/>
        <w:spacing w:val="28"/>
        <w:sz w:val="32"/>
      </w:rPr>
      <w:drawing>
        <wp:anchor distT="0" distB="0" distL="114300" distR="114300" simplePos="0" relativeHeight="251659264" behindDoc="1" locked="0" layoutInCell="1" allowOverlap="1" wp14:anchorId="0A434587" wp14:editId="6858E029">
          <wp:simplePos x="0" y="0"/>
          <wp:positionH relativeFrom="margin">
            <wp:posOffset>167005</wp:posOffset>
          </wp:positionH>
          <wp:positionV relativeFrom="paragraph">
            <wp:posOffset>-226578</wp:posOffset>
          </wp:positionV>
          <wp:extent cx="1159552" cy="674253"/>
          <wp:effectExtent l="0" t="0" r="2540" b="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65503" cy="67771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5DD"/>
    <w:rsid w:val="000C5DB8"/>
    <w:rsid w:val="001078A3"/>
    <w:rsid w:val="001174DA"/>
    <w:rsid w:val="0015720A"/>
    <w:rsid w:val="002C148B"/>
    <w:rsid w:val="002D3127"/>
    <w:rsid w:val="002F5745"/>
    <w:rsid w:val="003855B3"/>
    <w:rsid w:val="00416EF9"/>
    <w:rsid w:val="004515EE"/>
    <w:rsid w:val="004B15BB"/>
    <w:rsid w:val="00503F97"/>
    <w:rsid w:val="00572A3F"/>
    <w:rsid w:val="00577715"/>
    <w:rsid w:val="00666F49"/>
    <w:rsid w:val="007460C5"/>
    <w:rsid w:val="00761B98"/>
    <w:rsid w:val="00795DD8"/>
    <w:rsid w:val="0083275D"/>
    <w:rsid w:val="008574DD"/>
    <w:rsid w:val="008C1139"/>
    <w:rsid w:val="008F6867"/>
    <w:rsid w:val="009A0ED4"/>
    <w:rsid w:val="009D3C41"/>
    <w:rsid w:val="00A41140"/>
    <w:rsid w:val="00A45CC3"/>
    <w:rsid w:val="00B3343E"/>
    <w:rsid w:val="00B85BEE"/>
    <w:rsid w:val="00BC0329"/>
    <w:rsid w:val="00CF64D6"/>
    <w:rsid w:val="00D35146"/>
    <w:rsid w:val="00D459CB"/>
    <w:rsid w:val="00E125DD"/>
    <w:rsid w:val="00E56D02"/>
    <w:rsid w:val="00EA3D8F"/>
    <w:rsid w:val="00F1000E"/>
    <w:rsid w:val="00F5617D"/>
    <w:rsid w:val="00FC62B5"/>
    <w:rsid w:val="00FD2F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96AA8"/>
  <w15:chartTrackingRefBased/>
  <w15:docId w15:val="{C00DFF7F-B17C-AC45-9252-DAA27910E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000E"/>
    <w:pPr>
      <w:spacing w:before="240" w:after="360" w:line="276" w:lineRule="auto"/>
    </w:pPr>
    <w:rPr>
      <w:rFonts w:ascii="Myriad Pro" w:eastAsia="Myriad Pro" w:hAnsi="Myriad Pro" w:cs="Times New Roman"/>
      <w:sz w:val="22"/>
      <w:szCs w:val="22"/>
    </w:rPr>
  </w:style>
  <w:style w:type="paragraph" w:styleId="berschrift1">
    <w:name w:val="heading 1"/>
    <w:basedOn w:val="Standard"/>
    <w:next w:val="Standard"/>
    <w:link w:val="berschrift1Zchn"/>
    <w:qFormat/>
    <w:rsid w:val="00E125DD"/>
    <w:pPr>
      <w:keepNext/>
      <w:spacing w:after="0" w:line="360" w:lineRule="auto"/>
      <w:jc w:val="center"/>
      <w:outlineLvl w:val="0"/>
    </w:pPr>
    <w:rPr>
      <w:b/>
    </w:rPr>
  </w:style>
  <w:style w:type="paragraph" w:styleId="berschrift4">
    <w:name w:val="heading 4"/>
    <w:basedOn w:val="Standard"/>
    <w:next w:val="Standard"/>
    <w:link w:val="berschrift4Zchn"/>
    <w:qFormat/>
    <w:rsid w:val="00E125DD"/>
    <w:pPr>
      <w:keepNext/>
      <w:spacing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125DD"/>
    <w:rPr>
      <w:rFonts w:ascii="Myriad Pro" w:eastAsia="Myriad Pro" w:hAnsi="Myriad Pro" w:cs="Times New Roman"/>
      <w:b/>
      <w:sz w:val="22"/>
      <w:szCs w:val="22"/>
    </w:rPr>
  </w:style>
  <w:style w:type="character" w:customStyle="1" w:styleId="berschrift4Zchn">
    <w:name w:val="Überschrift 4 Zchn"/>
    <w:basedOn w:val="Absatz-Standardschriftart"/>
    <w:link w:val="berschrift4"/>
    <w:rsid w:val="00E125DD"/>
    <w:rPr>
      <w:rFonts w:ascii="Times New Roman" w:eastAsia="Myriad Pro" w:hAnsi="Times New Roman" w:cs="Times New Roman"/>
      <w:b/>
      <w:bCs/>
      <w:sz w:val="28"/>
      <w:szCs w:val="28"/>
    </w:rPr>
  </w:style>
  <w:style w:type="paragraph" w:customStyle="1" w:styleId="Lauftext">
    <w:name w:val="Lauftext"/>
    <w:basedOn w:val="Standard"/>
    <w:uiPriority w:val="99"/>
    <w:rsid w:val="00E125DD"/>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styleId="Hyperlink">
    <w:name w:val="Hyperlink"/>
    <w:rsid w:val="00E125DD"/>
    <w:rPr>
      <w:color w:val="0000FF"/>
      <w:u w:val="single"/>
    </w:rPr>
  </w:style>
  <w:style w:type="paragraph" w:styleId="Kopfzeile">
    <w:name w:val="header"/>
    <w:basedOn w:val="Standard"/>
    <w:link w:val="KopfzeileZchn"/>
    <w:uiPriority w:val="99"/>
    <w:unhideWhenUsed/>
    <w:rsid w:val="00E56D02"/>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E56D02"/>
    <w:rPr>
      <w:rFonts w:ascii="Myriad Pro" w:eastAsia="Myriad Pro" w:hAnsi="Myriad Pro" w:cs="Times New Roman"/>
      <w:sz w:val="22"/>
      <w:szCs w:val="22"/>
    </w:rPr>
  </w:style>
  <w:style w:type="paragraph" w:styleId="Fuzeile">
    <w:name w:val="footer"/>
    <w:basedOn w:val="Standard"/>
    <w:link w:val="FuzeileZchn"/>
    <w:uiPriority w:val="99"/>
    <w:unhideWhenUsed/>
    <w:rsid w:val="00E56D02"/>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E56D02"/>
    <w:rPr>
      <w:rFonts w:ascii="Myriad Pro" w:eastAsia="Myriad Pro" w:hAnsi="Myriad Pro" w:cs="Times New Roman"/>
      <w:sz w:val="22"/>
      <w:szCs w:val="22"/>
    </w:rPr>
  </w:style>
  <w:style w:type="character" w:customStyle="1" w:styleId="apple-converted-space">
    <w:name w:val="apple-converted-space"/>
    <w:basedOn w:val="Absatz-Standardschriftart"/>
    <w:rsid w:val="007460C5"/>
  </w:style>
  <w:style w:type="paragraph" w:styleId="StandardWeb">
    <w:name w:val="Normal (Web)"/>
    <w:basedOn w:val="Standard"/>
    <w:uiPriority w:val="99"/>
    <w:unhideWhenUsed/>
    <w:rsid w:val="00416EF9"/>
    <w:pPr>
      <w:spacing w:before="100" w:beforeAutospacing="1" w:after="100" w:afterAutospacing="1" w:line="240" w:lineRule="auto"/>
    </w:pPr>
    <w:rPr>
      <w:rFonts w:ascii="Times New Roman" w:eastAsia="Times New Roman" w:hAnsi="Times New Roman"/>
      <w:sz w:val="24"/>
      <w:szCs w:val="24"/>
      <w:lang w:val="en-US" w:eastAsia="de-DE"/>
    </w:rPr>
  </w:style>
  <w:style w:type="paragraph" w:styleId="berarbeitung">
    <w:name w:val="Revision"/>
    <w:hidden/>
    <w:uiPriority w:val="99"/>
    <w:semiHidden/>
    <w:rsid w:val="003855B3"/>
    <w:rPr>
      <w:rFonts w:ascii="Myriad Pro" w:eastAsia="Myriad Pro" w:hAnsi="Myriad Pro"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0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fan.Hoppe@OPCFoundation.org" TargetMode="External"/><Relationship Id="rId3" Type="http://schemas.openxmlformats.org/officeDocument/2006/relationships/webSettings" Target="webSettings.xml"/><Relationship Id="rId7" Type="http://schemas.openxmlformats.org/officeDocument/2006/relationships/hyperlink" Target="mailto:peter.altes@aim-d.d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rofibus.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Barbara.Weber@profibu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803</Words>
  <Characters>5060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Matthias Jöst</dc:creator>
  <cp:keywords/>
  <dc:description/>
  <cp:lastModifiedBy>Weber, Barbara</cp:lastModifiedBy>
  <cp:revision>4</cp:revision>
  <dcterms:created xsi:type="dcterms:W3CDTF">2022-05-18T11:47:00Z</dcterms:created>
  <dcterms:modified xsi:type="dcterms:W3CDTF">2022-05-27T11:34:00Z</dcterms:modified>
</cp:coreProperties>
</file>