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C14B9" w14:textId="44E7B8CF" w:rsidR="00B9633C" w:rsidRDefault="000872FF" w:rsidP="00FC1D33">
      <w:pPr>
        <w:pStyle w:val="Lauftext"/>
        <w:jc w:val="left"/>
        <w:rPr>
          <w:rFonts w:ascii="Arial" w:hAnsi="Arial" w:cs="Arial"/>
          <w:b/>
          <w:color w:val="auto"/>
          <w:sz w:val="22"/>
          <w:szCs w:val="22"/>
        </w:rPr>
      </w:pPr>
      <w:r>
        <w:rPr>
          <w:rFonts w:ascii="Arial" w:hAnsi="Arial"/>
          <w:b/>
          <w:color w:val="auto"/>
          <w:sz w:val="22"/>
          <w:szCs w:val="22"/>
        </w:rPr>
        <w:t>PRESSEMELDUNG</w:t>
      </w:r>
      <w:r>
        <w:rPr>
          <w:rFonts w:ascii="Arial" w:hAnsi="Arial"/>
          <w:b/>
          <w:color w:val="auto"/>
          <w:sz w:val="22"/>
          <w:szCs w:val="22"/>
        </w:rPr>
        <w:tab/>
      </w:r>
      <w:r>
        <w:rPr>
          <w:rFonts w:ascii="Arial" w:hAnsi="Arial"/>
          <w:b/>
          <w:color w:val="auto"/>
          <w:sz w:val="22"/>
          <w:szCs w:val="22"/>
        </w:rPr>
        <w:tab/>
      </w:r>
      <w:r>
        <w:rPr>
          <w:rFonts w:ascii="Arial" w:hAnsi="Arial"/>
          <w:b/>
          <w:color w:val="auto"/>
          <w:sz w:val="22"/>
          <w:szCs w:val="22"/>
        </w:rPr>
        <w:tab/>
      </w:r>
      <w:r>
        <w:rPr>
          <w:rFonts w:ascii="Arial" w:hAnsi="Arial"/>
          <w:b/>
          <w:color w:val="auto"/>
          <w:sz w:val="22"/>
          <w:szCs w:val="22"/>
        </w:rPr>
        <w:tab/>
      </w:r>
      <w:r>
        <w:rPr>
          <w:rFonts w:ascii="Arial" w:hAnsi="Arial"/>
          <w:b/>
          <w:color w:val="auto"/>
          <w:sz w:val="22"/>
          <w:szCs w:val="22"/>
        </w:rPr>
        <w:tab/>
      </w:r>
      <w:r>
        <w:rPr>
          <w:rFonts w:ascii="Arial" w:hAnsi="Arial"/>
          <w:b/>
          <w:color w:val="auto"/>
          <w:sz w:val="22"/>
          <w:szCs w:val="22"/>
        </w:rPr>
        <w:tab/>
        <w:t>Zur sofortigen Veröffentlichung</w:t>
      </w:r>
    </w:p>
    <w:p w14:paraId="781515F5" w14:textId="5BF85223" w:rsidR="00B9633C" w:rsidRDefault="00B9633C" w:rsidP="00FC1D33">
      <w:pPr>
        <w:pStyle w:val="Lauftext"/>
        <w:jc w:val="left"/>
        <w:rPr>
          <w:rFonts w:ascii="Arial" w:hAnsi="Arial" w:cs="Arial"/>
          <w:b/>
          <w:color w:val="auto"/>
          <w:sz w:val="22"/>
          <w:szCs w:val="22"/>
        </w:rPr>
      </w:pPr>
    </w:p>
    <w:p w14:paraId="6073E58D" w14:textId="593A2E15" w:rsidR="00B9633C" w:rsidRDefault="00B9633C" w:rsidP="00B9633C">
      <w:pPr>
        <w:pStyle w:val="Lauftext"/>
        <w:jc w:val="center"/>
        <w:rPr>
          <w:rFonts w:ascii="Arial" w:hAnsi="Arial" w:cs="Arial"/>
          <w:b/>
          <w:color w:val="auto"/>
          <w:sz w:val="22"/>
          <w:szCs w:val="22"/>
        </w:rPr>
      </w:pPr>
      <w:r>
        <w:rPr>
          <w:rFonts w:ascii="Arial" w:hAnsi="Arial"/>
          <w:b/>
          <w:noProof/>
          <w:color w:val="auto"/>
          <w:sz w:val="22"/>
          <w:szCs w:val="22"/>
        </w:rPr>
        <w:drawing>
          <wp:inline distT="0" distB="0" distL="0" distR="0" wp14:anchorId="2806CFFF" wp14:editId="61C89B82">
            <wp:extent cx="2743200" cy="657452"/>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thernet-APL_rectangle_CMYK.jpg"/>
                    <pic:cNvPicPr/>
                  </pic:nvPicPr>
                  <pic:blipFill rotWithShape="1">
                    <a:blip r:embed="rId8" cstate="print">
                      <a:extLst>
                        <a:ext uri="{28A0092B-C50C-407E-A947-70E740481C1C}">
                          <a14:useLocalDpi xmlns:a14="http://schemas.microsoft.com/office/drawing/2010/main" val="0"/>
                        </a:ext>
                      </a:extLst>
                    </a:blip>
                    <a:srcRect t="23623" b="22033"/>
                    <a:stretch/>
                  </pic:blipFill>
                  <pic:spPr bwMode="auto">
                    <a:xfrm>
                      <a:off x="0" y="0"/>
                      <a:ext cx="2743200" cy="657452"/>
                    </a:xfrm>
                    <a:prstGeom prst="rect">
                      <a:avLst/>
                    </a:prstGeom>
                    <a:ln>
                      <a:noFill/>
                    </a:ln>
                    <a:extLst>
                      <a:ext uri="{53640926-AAD7-44D8-BBD7-CCE9431645EC}">
                        <a14:shadowObscured xmlns:a14="http://schemas.microsoft.com/office/drawing/2010/main"/>
                      </a:ext>
                    </a:extLst>
                  </pic:spPr>
                </pic:pic>
              </a:graphicData>
            </a:graphic>
          </wp:inline>
        </w:drawing>
      </w:r>
    </w:p>
    <w:p w14:paraId="28825A17" w14:textId="77777777" w:rsidR="000872FF" w:rsidRPr="00141566" w:rsidRDefault="000872FF" w:rsidP="00FC1D33">
      <w:pPr>
        <w:spacing w:after="0" w:line="360" w:lineRule="auto"/>
        <w:rPr>
          <w:rFonts w:ascii="Arial" w:hAnsi="Arial" w:cs="Arial"/>
          <w:lang w:val="pt-BR"/>
        </w:rPr>
      </w:pPr>
    </w:p>
    <w:p w14:paraId="632957F9" w14:textId="0AA21F3E" w:rsidR="00BC5D28" w:rsidRPr="00141566" w:rsidRDefault="003B1FB1" w:rsidP="00894352">
      <w:pPr>
        <w:rPr>
          <w:rFonts w:ascii="Arial" w:hAnsi="Arial" w:cs="Arial"/>
          <w:b/>
          <w:bCs/>
        </w:rPr>
      </w:pPr>
      <w:r>
        <w:rPr>
          <w:rFonts w:ascii="Arial" w:hAnsi="Arial"/>
          <w:b/>
          <w:bCs/>
          <w:sz w:val="24"/>
          <w:szCs w:val="24"/>
        </w:rPr>
        <w:t>Ethernet-APL-Technologie jetzt verfügbar: Standards fertiggestellt, erste Produkte marktreif</w:t>
      </w:r>
    </w:p>
    <w:p w14:paraId="73A79DE6" w14:textId="41B1A260" w:rsidR="00C068D5" w:rsidRPr="005774A4" w:rsidRDefault="00C068D5" w:rsidP="00C068D5">
      <w:pPr>
        <w:rPr>
          <w:rFonts w:ascii="Arial" w:hAnsi="Arial" w:cs="Arial"/>
          <w:i/>
          <w:iCs/>
        </w:rPr>
      </w:pPr>
      <w:r>
        <w:rPr>
          <w:rFonts w:ascii="Arial" w:hAnsi="Arial"/>
          <w:i/>
          <w:iCs/>
        </w:rPr>
        <w:t>Dank der Zusammenarbeit mit wichtigen Standardisierungsorganisationen und Industriepartnern ist ab sofort ein neue</w:t>
      </w:r>
      <w:r w:rsidR="00D1773A">
        <w:rPr>
          <w:rFonts w:ascii="Arial" w:hAnsi="Arial"/>
          <w:i/>
          <w:iCs/>
        </w:rPr>
        <w:t>r</w:t>
      </w:r>
      <w:r>
        <w:rPr>
          <w:rFonts w:ascii="Arial" w:hAnsi="Arial"/>
          <w:i/>
          <w:iCs/>
        </w:rPr>
        <w:t>, eigensichere</w:t>
      </w:r>
      <w:r w:rsidR="00D1773A">
        <w:rPr>
          <w:rFonts w:ascii="Arial" w:hAnsi="Arial"/>
          <w:i/>
          <w:iCs/>
        </w:rPr>
        <w:t>r</w:t>
      </w:r>
      <w:r>
        <w:rPr>
          <w:rFonts w:ascii="Arial" w:hAnsi="Arial"/>
          <w:i/>
          <w:iCs/>
        </w:rPr>
        <w:t>, für 2-adrige Kabel ausgelegte</w:t>
      </w:r>
      <w:r w:rsidR="00D1773A">
        <w:rPr>
          <w:rFonts w:ascii="Arial" w:hAnsi="Arial"/>
          <w:i/>
          <w:iCs/>
        </w:rPr>
        <w:t>r</w:t>
      </w:r>
      <w:r>
        <w:rPr>
          <w:rFonts w:ascii="Arial" w:hAnsi="Arial"/>
          <w:i/>
          <w:iCs/>
        </w:rPr>
        <w:t xml:space="preserve"> </w:t>
      </w:r>
      <w:proofErr w:type="spellStart"/>
      <w:r w:rsidR="00D1773A">
        <w:rPr>
          <w:rFonts w:ascii="Arial" w:hAnsi="Arial"/>
          <w:i/>
          <w:iCs/>
        </w:rPr>
        <w:t>Physical</w:t>
      </w:r>
      <w:proofErr w:type="spellEnd"/>
      <w:r w:rsidR="00D1773A">
        <w:rPr>
          <w:rFonts w:ascii="Arial" w:hAnsi="Arial"/>
          <w:i/>
          <w:iCs/>
        </w:rPr>
        <w:t xml:space="preserve"> Layer </w:t>
      </w:r>
      <w:r>
        <w:rPr>
          <w:rFonts w:ascii="Arial" w:hAnsi="Arial"/>
          <w:i/>
          <w:iCs/>
        </w:rPr>
        <w:t>namens Ethernet</w:t>
      </w:r>
      <w:r w:rsidR="00D1773A">
        <w:rPr>
          <w:rFonts w:ascii="Arial" w:hAnsi="Arial"/>
          <w:i/>
          <w:iCs/>
        </w:rPr>
        <w:t>-</w:t>
      </w:r>
      <w:r>
        <w:rPr>
          <w:rFonts w:ascii="Arial" w:hAnsi="Arial"/>
          <w:i/>
          <w:iCs/>
        </w:rPr>
        <w:t>APL verfügbar</w:t>
      </w:r>
      <w:r w:rsidR="00681015">
        <w:rPr>
          <w:rFonts w:ascii="Arial" w:hAnsi="Arial"/>
          <w:i/>
          <w:iCs/>
        </w:rPr>
        <w:t>.</w:t>
      </w:r>
    </w:p>
    <w:p w14:paraId="054CDB79" w14:textId="6DC19855" w:rsidR="00F74504" w:rsidRDefault="00C068D5" w:rsidP="005333C5">
      <w:pPr>
        <w:pStyle w:val="StandardWeb"/>
        <w:spacing w:before="0" w:beforeAutospacing="0" w:after="0" w:afterAutospacing="0" w:line="360" w:lineRule="auto"/>
        <w:rPr>
          <w:rFonts w:ascii="Arial" w:hAnsi="Arial" w:cs="Arial"/>
          <w:sz w:val="20"/>
          <w:szCs w:val="20"/>
        </w:rPr>
      </w:pPr>
      <w:r>
        <w:rPr>
          <w:rFonts w:ascii="Arial" w:hAnsi="Arial"/>
          <w:b/>
          <w:sz w:val="20"/>
          <w:szCs w:val="20"/>
        </w:rPr>
        <w:t>Frankfurt – 15. Juni 2021:</w:t>
      </w:r>
      <w:r>
        <w:rPr>
          <w:rFonts w:ascii="Arial" w:hAnsi="Arial"/>
          <w:sz w:val="20"/>
          <w:szCs w:val="20"/>
        </w:rPr>
        <w:t xml:space="preserve"> Die zahlreichen Hindernisse für den Einsatz von Highspeed-Ethernet-fähigen Instrumenten in </w:t>
      </w:r>
      <w:r w:rsidR="00D1773A">
        <w:rPr>
          <w:rFonts w:ascii="Arial" w:hAnsi="Arial"/>
          <w:sz w:val="20"/>
          <w:szCs w:val="20"/>
        </w:rPr>
        <w:t xml:space="preserve">explosionsgefährdeten </w:t>
      </w:r>
      <w:r>
        <w:rPr>
          <w:rFonts w:ascii="Arial" w:hAnsi="Arial"/>
          <w:sz w:val="20"/>
          <w:szCs w:val="20"/>
        </w:rPr>
        <w:t xml:space="preserve">Anlagen </w:t>
      </w:r>
      <w:r w:rsidR="00D1773A">
        <w:rPr>
          <w:rFonts w:ascii="Arial" w:hAnsi="Arial"/>
          <w:sz w:val="20"/>
          <w:szCs w:val="20"/>
        </w:rPr>
        <w:t xml:space="preserve">der </w:t>
      </w:r>
      <w:r>
        <w:rPr>
          <w:rFonts w:ascii="Arial" w:hAnsi="Arial"/>
          <w:sz w:val="20"/>
          <w:szCs w:val="20"/>
        </w:rPr>
        <w:t>Prozessautomatisierung w</w:t>
      </w:r>
      <w:r w:rsidR="00571C71">
        <w:rPr>
          <w:rFonts w:ascii="Arial" w:hAnsi="Arial"/>
          <w:sz w:val="20"/>
          <w:szCs w:val="20"/>
        </w:rPr>
        <w:t>e</w:t>
      </w:r>
      <w:r>
        <w:rPr>
          <w:rFonts w:ascii="Arial" w:hAnsi="Arial"/>
          <w:sz w:val="20"/>
          <w:szCs w:val="20"/>
        </w:rPr>
        <w:t>rden nun mit der Einführung der Ethernet-APL-Technologie beseitigt. Ethernet</w:t>
      </w:r>
      <w:r w:rsidR="00D1773A">
        <w:rPr>
          <w:rFonts w:ascii="Arial" w:hAnsi="Arial"/>
          <w:sz w:val="20"/>
          <w:szCs w:val="20"/>
        </w:rPr>
        <w:t>-</w:t>
      </w:r>
      <w:r>
        <w:rPr>
          <w:rFonts w:ascii="Arial" w:hAnsi="Arial"/>
          <w:sz w:val="20"/>
          <w:szCs w:val="20"/>
        </w:rPr>
        <w:t xml:space="preserve">APL ist </w:t>
      </w:r>
      <w:r w:rsidR="00D1773A">
        <w:rPr>
          <w:rFonts w:ascii="Arial" w:hAnsi="Arial"/>
          <w:sz w:val="20"/>
          <w:szCs w:val="20"/>
        </w:rPr>
        <w:t xml:space="preserve">der </w:t>
      </w:r>
      <w:r>
        <w:rPr>
          <w:rFonts w:ascii="Arial" w:hAnsi="Arial"/>
          <w:sz w:val="20"/>
          <w:szCs w:val="20"/>
        </w:rPr>
        <w:t xml:space="preserve">neue, eigensichere, für 2-adrige Kabel ausgelegte </w:t>
      </w:r>
      <w:proofErr w:type="spellStart"/>
      <w:r>
        <w:rPr>
          <w:rFonts w:ascii="Arial" w:hAnsi="Arial"/>
          <w:sz w:val="20"/>
          <w:szCs w:val="20"/>
        </w:rPr>
        <w:t>Physical</w:t>
      </w:r>
      <w:proofErr w:type="spellEnd"/>
      <w:r>
        <w:rPr>
          <w:rFonts w:ascii="Arial" w:hAnsi="Arial"/>
          <w:sz w:val="20"/>
          <w:szCs w:val="20"/>
        </w:rPr>
        <w:t xml:space="preserve"> Layer und ist für den Einsatz in anspruchsvollen Anwendungen zur Prozessautomatisierung geeignet.  Zu den Vorteilen von Ethernet</w:t>
      </w:r>
      <w:r w:rsidR="00D1773A">
        <w:rPr>
          <w:rFonts w:ascii="Arial" w:hAnsi="Arial"/>
          <w:sz w:val="20"/>
          <w:szCs w:val="20"/>
        </w:rPr>
        <w:t>-</w:t>
      </w:r>
      <w:r>
        <w:rPr>
          <w:rFonts w:ascii="Arial" w:hAnsi="Arial"/>
          <w:sz w:val="20"/>
          <w:szCs w:val="20"/>
        </w:rPr>
        <w:t xml:space="preserve">APL gehören eine drastisch verbesserte Kommunikationsgeschwindigkeit, die Abdeckung </w:t>
      </w:r>
      <w:r w:rsidR="00F65799">
        <w:rPr>
          <w:rFonts w:ascii="Arial" w:hAnsi="Arial"/>
          <w:sz w:val="20"/>
          <w:szCs w:val="20"/>
        </w:rPr>
        <w:t>explosions</w:t>
      </w:r>
      <w:r>
        <w:rPr>
          <w:rFonts w:ascii="Arial" w:hAnsi="Arial"/>
          <w:sz w:val="20"/>
          <w:szCs w:val="20"/>
        </w:rPr>
        <w:t xml:space="preserve">gefährdeter Bereiche, die Stromversorgung von </w:t>
      </w:r>
      <w:r w:rsidR="00F65799">
        <w:rPr>
          <w:rFonts w:ascii="Arial" w:hAnsi="Arial"/>
          <w:sz w:val="20"/>
          <w:szCs w:val="20"/>
        </w:rPr>
        <w:t xml:space="preserve">Sensoren/Aktuatoren </w:t>
      </w:r>
      <w:r>
        <w:rPr>
          <w:rFonts w:ascii="Arial" w:hAnsi="Arial"/>
          <w:sz w:val="20"/>
          <w:szCs w:val="20"/>
        </w:rPr>
        <w:t>im Feld sowie die Möglichkeit zur Verlegung von langen Kabeln. Führende Standardisierungsorganisationen wie die FieldComm Group, ODVA, OPC Foundation, PROFIBUS &amp; PROFINET International (PI) sowie 12 wichtige Projektpartner aus der Industrie haben in den letzten drei Jahren im Rahmen des Projekts „The APL Project“ erfolgreich zusammengearbeitet, um diese</w:t>
      </w:r>
      <w:r w:rsidR="00D1773A">
        <w:rPr>
          <w:rFonts w:ascii="Arial" w:hAnsi="Arial"/>
          <w:sz w:val="20"/>
          <w:szCs w:val="20"/>
        </w:rPr>
        <w:t>n</w:t>
      </w:r>
      <w:r>
        <w:rPr>
          <w:rFonts w:ascii="Arial" w:hAnsi="Arial"/>
          <w:sz w:val="20"/>
          <w:szCs w:val="20"/>
        </w:rPr>
        <w:t xml:space="preserve"> neue</w:t>
      </w:r>
      <w:r w:rsidR="00D1773A">
        <w:rPr>
          <w:rFonts w:ascii="Arial" w:hAnsi="Arial"/>
          <w:sz w:val="20"/>
          <w:szCs w:val="20"/>
        </w:rPr>
        <w:t>n</w:t>
      </w:r>
      <w:r>
        <w:rPr>
          <w:rFonts w:ascii="Arial" w:hAnsi="Arial"/>
          <w:sz w:val="20"/>
          <w:szCs w:val="20"/>
        </w:rPr>
        <w:t xml:space="preserve"> </w:t>
      </w:r>
      <w:proofErr w:type="spellStart"/>
      <w:r w:rsidR="00D1773A">
        <w:rPr>
          <w:rFonts w:ascii="Arial" w:hAnsi="Arial"/>
          <w:sz w:val="20"/>
          <w:szCs w:val="20"/>
        </w:rPr>
        <w:t>Physical</w:t>
      </w:r>
      <w:proofErr w:type="spellEnd"/>
      <w:r w:rsidR="00D1773A">
        <w:rPr>
          <w:rFonts w:ascii="Arial" w:hAnsi="Arial"/>
          <w:sz w:val="20"/>
          <w:szCs w:val="20"/>
        </w:rPr>
        <w:t xml:space="preserve"> Layer </w:t>
      </w:r>
      <w:r>
        <w:rPr>
          <w:rFonts w:ascii="Arial" w:hAnsi="Arial"/>
          <w:sz w:val="20"/>
          <w:szCs w:val="20"/>
        </w:rPr>
        <w:t>für Feld</w:t>
      </w:r>
      <w:r w:rsidR="00F65799">
        <w:rPr>
          <w:rFonts w:ascii="Arial" w:hAnsi="Arial"/>
          <w:sz w:val="20"/>
          <w:szCs w:val="20"/>
        </w:rPr>
        <w:t>geräte</w:t>
      </w:r>
      <w:r>
        <w:rPr>
          <w:rFonts w:ascii="Arial" w:hAnsi="Arial"/>
          <w:sz w:val="20"/>
          <w:szCs w:val="20"/>
        </w:rPr>
        <w:t xml:space="preserve"> zu entwickeln.  Mit der Veröffentlichung der Spezifikationen, </w:t>
      </w:r>
      <w:r w:rsidR="00D1773A">
        <w:rPr>
          <w:rFonts w:ascii="Arial" w:hAnsi="Arial"/>
          <w:sz w:val="20"/>
          <w:szCs w:val="20"/>
        </w:rPr>
        <w:t xml:space="preserve">Engineering Guidelines </w:t>
      </w:r>
      <w:r>
        <w:rPr>
          <w:rFonts w:ascii="Arial" w:hAnsi="Arial"/>
          <w:sz w:val="20"/>
          <w:szCs w:val="20"/>
        </w:rPr>
        <w:t xml:space="preserve">und Konformitätstestpläne </w:t>
      </w:r>
      <w:r w:rsidR="00D1773A">
        <w:rPr>
          <w:rFonts w:ascii="Arial" w:hAnsi="Arial"/>
          <w:sz w:val="20"/>
          <w:szCs w:val="20"/>
        </w:rPr>
        <w:t xml:space="preserve">durch das </w:t>
      </w:r>
      <w:r>
        <w:rPr>
          <w:rFonts w:ascii="Arial" w:hAnsi="Arial"/>
          <w:sz w:val="20"/>
          <w:szCs w:val="20"/>
        </w:rPr>
        <w:t>APL-Projekt können Endanwender nun Komponenten von führenden Anbietern erwarten</w:t>
      </w:r>
      <w:r w:rsidR="00681015">
        <w:rPr>
          <w:rFonts w:ascii="Arial" w:hAnsi="Arial"/>
          <w:sz w:val="20"/>
          <w:szCs w:val="20"/>
        </w:rPr>
        <w:t xml:space="preserve"> </w:t>
      </w:r>
      <w:r w:rsidR="00571C71">
        <w:rPr>
          <w:rFonts w:ascii="Arial" w:hAnsi="Arial"/>
          <w:sz w:val="20"/>
          <w:szCs w:val="20"/>
        </w:rPr>
        <w:t>–</w:t>
      </w:r>
      <w:r w:rsidR="00681015">
        <w:rPr>
          <w:rFonts w:ascii="Arial" w:hAnsi="Arial"/>
          <w:sz w:val="20"/>
          <w:szCs w:val="20"/>
        </w:rPr>
        <w:t xml:space="preserve"> </w:t>
      </w:r>
      <w:r>
        <w:rPr>
          <w:rFonts w:ascii="Arial" w:hAnsi="Arial"/>
          <w:sz w:val="20"/>
          <w:szCs w:val="20"/>
        </w:rPr>
        <w:t xml:space="preserve">erste Produkte von Anbietern </w:t>
      </w:r>
      <w:r w:rsidR="00D1773A">
        <w:rPr>
          <w:rFonts w:ascii="Arial" w:hAnsi="Arial"/>
          <w:sz w:val="20"/>
          <w:szCs w:val="20"/>
        </w:rPr>
        <w:t xml:space="preserve">sind </w:t>
      </w:r>
      <w:r>
        <w:rPr>
          <w:rFonts w:ascii="Arial" w:hAnsi="Arial"/>
          <w:sz w:val="20"/>
          <w:szCs w:val="20"/>
        </w:rPr>
        <w:t xml:space="preserve">bereits jetzt verfügbar. </w:t>
      </w:r>
    </w:p>
    <w:p w14:paraId="0BB3AD4A" w14:textId="77777777" w:rsidR="005333C5" w:rsidRPr="005333C5" w:rsidRDefault="005333C5" w:rsidP="005333C5">
      <w:pPr>
        <w:pStyle w:val="StandardWeb"/>
        <w:spacing w:before="0" w:beforeAutospacing="0" w:after="0" w:afterAutospacing="0" w:line="360" w:lineRule="auto"/>
        <w:rPr>
          <w:rFonts w:ascii="Arial" w:hAnsi="Arial" w:cs="Arial"/>
          <w:b/>
          <w:bCs/>
          <w:sz w:val="20"/>
          <w:szCs w:val="20"/>
        </w:rPr>
      </w:pPr>
    </w:p>
    <w:p w14:paraId="70F43722" w14:textId="3866D938" w:rsidR="005333C5" w:rsidRPr="00EE20EE" w:rsidRDefault="005333C5" w:rsidP="005333C5">
      <w:pPr>
        <w:pStyle w:val="StandardWeb"/>
        <w:spacing w:before="0" w:beforeAutospacing="0" w:after="0" w:afterAutospacing="0" w:line="360" w:lineRule="auto"/>
        <w:rPr>
          <w:rFonts w:ascii="Arial" w:hAnsi="Arial" w:cs="Arial"/>
          <w:sz w:val="20"/>
          <w:szCs w:val="20"/>
        </w:rPr>
      </w:pPr>
      <w:r>
        <w:rPr>
          <w:rFonts w:ascii="Arial" w:hAnsi="Arial"/>
          <w:sz w:val="20"/>
          <w:szCs w:val="20"/>
        </w:rPr>
        <w:t>Ethernet</w:t>
      </w:r>
      <w:r w:rsidR="00D1773A">
        <w:rPr>
          <w:rFonts w:ascii="Arial" w:hAnsi="Arial"/>
          <w:sz w:val="20"/>
          <w:szCs w:val="20"/>
        </w:rPr>
        <w:t>-</w:t>
      </w:r>
      <w:r>
        <w:rPr>
          <w:rFonts w:ascii="Arial" w:hAnsi="Arial"/>
          <w:sz w:val="20"/>
          <w:szCs w:val="20"/>
        </w:rPr>
        <w:t xml:space="preserve">APL ist eine Erweiterung der Spezifikation für Ethernet über zweiadrige Kabel (en: Single-Pair Ethernet, SPE) auf Basis von 10BASET-1L und kann jedes übergeordnete Ethernet-Kommunikationsprotokoll unterstützen. Die Anforderungen für einen </w:t>
      </w:r>
      <w:r w:rsidR="00D1773A">
        <w:rPr>
          <w:rFonts w:ascii="Arial" w:hAnsi="Arial"/>
          <w:sz w:val="20"/>
          <w:szCs w:val="20"/>
        </w:rPr>
        <w:t xml:space="preserve">sicheren </w:t>
      </w:r>
      <w:r>
        <w:rPr>
          <w:rFonts w:ascii="Arial" w:hAnsi="Arial"/>
          <w:sz w:val="20"/>
          <w:szCs w:val="20"/>
        </w:rPr>
        <w:t xml:space="preserve">Betrieb in Prozessanlagen </w:t>
      </w:r>
      <w:r w:rsidR="00D1773A">
        <w:rPr>
          <w:rFonts w:ascii="Arial" w:hAnsi="Arial"/>
          <w:sz w:val="20"/>
          <w:szCs w:val="20"/>
        </w:rPr>
        <w:t xml:space="preserve">wurden </w:t>
      </w:r>
      <w:r>
        <w:rPr>
          <w:rFonts w:ascii="Arial" w:hAnsi="Arial"/>
          <w:sz w:val="20"/>
          <w:szCs w:val="20"/>
        </w:rPr>
        <w:t xml:space="preserve">durch </w:t>
      </w:r>
      <w:r w:rsidR="00D1773A">
        <w:rPr>
          <w:rFonts w:ascii="Arial" w:hAnsi="Arial"/>
          <w:sz w:val="20"/>
          <w:szCs w:val="20"/>
        </w:rPr>
        <w:t xml:space="preserve">entsprechende </w:t>
      </w:r>
      <w:r>
        <w:rPr>
          <w:rFonts w:ascii="Arial" w:hAnsi="Arial"/>
          <w:sz w:val="20"/>
          <w:szCs w:val="20"/>
        </w:rPr>
        <w:t>Anpassungen an der Bitübertragungsschicht erfüllt. Die wichtigsten Anforderungen sind eine schnelle Ethernet-Kommunikation, der Betrieb in explosionsgefährdeten Bereichen und die Möglichkeit, Kabel mit einer Länge von bis 1.000 Metern zu installieren. Die elektrischen Parameter, die ein Ethernet-APL-Gerät erfüllen muss, um den „eigensicheren“ Zündschutz zu gewährleisten, sind in der technischen Spezifikation IEC TS 60079-47 (2-WISE</w:t>
      </w:r>
      <w:r w:rsidR="00575079">
        <w:rPr>
          <w:rFonts w:ascii="Arial" w:hAnsi="Arial"/>
          <w:sz w:val="20"/>
          <w:szCs w:val="20"/>
        </w:rPr>
        <w:t xml:space="preserve"> oder</w:t>
      </w:r>
      <w:r>
        <w:rPr>
          <w:rFonts w:ascii="Arial" w:hAnsi="Arial"/>
          <w:sz w:val="20"/>
          <w:szCs w:val="20"/>
        </w:rPr>
        <w:t xml:space="preserve"> 2-Wire </w:t>
      </w:r>
      <w:proofErr w:type="spellStart"/>
      <w:r>
        <w:rPr>
          <w:rFonts w:ascii="Arial" w:hAnsi="Arial"/>
          <w:sz w:val="20"/>
          <w:szCs w:val="20"/>
        </w:rPr>
        <w:t>Intrinsically</w:t>
      </w:r>
      <w:proofErr w:type="spellEnd"/>
      <w:r>
        <w:rPr>
          <w:rFonts w:ascii="Arial" w:hAnsi="Arial"/>
          <w:sz w:val="20"/>
          <w:szCs w:val="20"/>
        </w:rPr>
        <w:t xml:space="preserve"> Safe Ethernet), definiert. </w:t>
      </w:r>
    </w:p>
    <w:p w14:paraId="7769B959" w14:textId="32A95A56" w:rsidR="00C068D5" w:rsidRDefault="00C068D5" w:rsidP="005774A4">
      <w:pPr>
        <w:pStyle w:val="StandardWeb"/>
        <w:spacing w:before="0" w:beforeAutospacing="0" w:after="0" w:afterAutospacing="0" w:line="360" w:lineRule="auto"/>
        <w:rPr>
          <w:rFonts w:ascii="Arial" w:hAnsi="Arial" w:cs="Arial"/>
          <w:sz w:val="20"/>
          <w:szCs w:val="20"/>
        </w:rPr>
      </w:pPr>
    </w:p>
    <w:p w14:paraId="697733AF" w14:textId="5DF007A7" w:rsidR="00C479D1" w:rsidRDefault="005333C5" w:rsidP="00C479D1">
      <w:pPr>
        <w:pStyle w:val="StandardWeb"/>
        <w:spacing w:before="0" w:beforeAutospacing="0" w:after="0" w:afterAutospacing="0" w:line="360" w:lineRule="auto"/>
        <w:rPr>
          <w:rFonts w:ascii="Arial" w:hAnsi="Arial" w:cs="Arial"/>
          <w:sz w:val="20"/>
          <w:szCs w:val="20"/>
        </w:rPr>
      </w:pPr>
      <w:r>
        <w:rPr>
          <w:rFonts w:ascii="Arial" w:hAnsi="Arial"/>
          <w:sz w:val="20"/>
          <w:szCs w:val="20"/>
        </w:rPr>
        <w:lastRenderedPageBreak/>
        <w:t xml:space="preserve">Das APL-Projekt wurde vor einigen Jahren ins Leben gerufen, um Ethernet im Feld zu ermöglichen. Nun kündigt das Projekt mit viel Spannung und Vorfreude die </w:t>
      </w:r>
      <w:r w:rsidR="00571C71">
        <w:rPr>
          <w:rFonts w:ascii="Arial" w:hAnsi="Arial"/>
          <w:sz w:val="20"/>
          <w:szCs w:val="20"/>
        </w:rPr>
        <w:t>Verfügbarkeit</w:t>
      </w:r>
      <w:r w:rsidR="00571C71">
        <w:rPr>
          <w:rFonts w:ascii="Arial" w:hAnsi="Arial"/>
          <w:sz w:val="20"/>
          <w:szCs w:val="20"/>
        </w:rPr>
        <w:t xml:space="preserve"> </w:t>
      </w:r>
      <w:r>
        <w:rPr>
          <w:rFonts w:ascii="Arial" w:hAnsi="Arial"/>
          <w:sz w:val="20"/>
          <w:szCs w:val="20"/>
        </w:rPr>
        <w:t xml:space="preserve">der Technologie an. „Wir freuen uns sehr über die Veröffentlichung der sorgfältig ausgearbeiteten Technologiespezifikationen und </w:t>
      </w:r>
      <w:r w:rsidR="00575079">
        <w:rPr>
          <w:rFonts w:ascii="Arial" w:hAnsi="Arial"/>
          <w:sz w:val="20"/>
          <w:szCs w:val="20"/>
        </w:rPr>
        <w:t>Engineering Guidelines</w:t>
      </w:r>
      <w:r>
        <w:rPr>
          <w:rFonts w:ascii="Arial" w:hAnsi="Arial"/>
          <w:sz w:val="20"/>
          <w:szCs w:val="20"/>
        </w:rPr>
        <w:t>, die den Grundstein für eine Transformation von Prozessanlagen anhand der Ethernet-APL-Technologie legen“, kommentiert Dr. Jörg Hähniche, Vorsitzender des APL-Lenkungsausschusses. „Dank der engen Zusammenarbeit zwischen mehreren Standard</w:t>
      </w:r>
      <w:r w:rsidR="00575079">
        <w:rPr>
          <w:rFonts w:ascii="Arial" w:hAnsi="Arial"/>
          <w:sz w:val="20"/>
          <w:szCs w:val="20"/>
        </w:rPr>
        <w:t>isierungs</w:t>
      </w:r>
      <w:r>
        <w:rPr>
          <w:rFonts w:ascii="Arial" w:hAnsi="Arial"/>
          <w:sz w:val="20"/>
          <w:szCs w:val="20"/>
        </w:rPr>
        <w:t>organisationen innerhalb des APL-Projekts steht uns nun ein zukunftsfähige</w:t>
      </w:r>
      <w:r w:rsidR="00575079">
        <w:rPr>
          <w:rFonts w:ascii="Arial" w:hAnsi="Arial"/>
          <w:sz w:val="20"/>
          <w:szCs w:val="20"/>
        </w:rPr>
        <w:t>r</w:t>
      </w:r>
      <w:r>
        <w:rPr>
          <w:rFonts w:ascii="Arial" w:hAnsi="Arial"/>
          <w:sz w:val="20"/>
          <w:szCs w:val="20"/>
        </w:rPr>
        <w:t xml:space="preserve"> Ethernet</w:t>
      </w:r>
      <w:r w:rsidR="00575079">
        <w:rPr>
          <w:rFonts w:ascii="Arial" w:hAnsi="Arial"/>
          <w:sz w:val="20"/>
          <w:szCs w:val="20"/>
        </w:rPr>
        <w:t xml:space="preserve"> </w:t>
      </w:r>
      <w:proofErr w:type="spellStart"/>
      <w:r w:rsidR="00575079">
        <w:rPr>
          <w:rFonts w:ascii="Arial" w:hAnsi="Arial"/>
          <w:sz w:val="20"/>
          <w:szCs w:val="20"/>
        </w:rPr>
        <w:t>Physical</w:t>
      </w:r>
      <w:proofErr w:type="spellEnd"/>
      <w:r w:rsidR="00575079">
        <w:rPr>
          <w:rFonts w:ascii="Arial" w:hAnsi="Arial"/>
          <w:sz w:val="20"/>
          <w:szCs w:val="20"/>
        </w:rPr>
        <w:t xml:space="preserve"> Layer</w:t>
      </w:r>
      <w:r>
        <w:rPr>
          <w:rFonts w:ascii="Arial" w:hAnsi="Arial"/>
          <w:sz w:val="20"/>
          <w:szCs w:val="20"/>
        </w:rPr>
        <w:t xml:space="preserve"> für die Prozessautomatisierung zu Verfügung. Diese Technologieeinführung ist ein wichtiger Meilenstein. Ab hier wird die Entwicklungsreise mit Produkten aus der Pipeline bedeutender Industriepartner fortgesetzt.“</w:t>
      </w:r>
    </w:p>
    <w:p w14:paraId="575F99F8" w14:textId="77777777" w:rsidR="00C85B93" w:rsidRPr="00BD7183" w:rsidRDefault="00C85B93" w:rsidP="00C479D1">
      <w:pPr>
        <w:pStyle w:val="StandardWeb"/>
        <w:spacing w:before="0" w:beforeAutospacing="0" w:after="0" w:afterAutospacing="0" w:line="360" w:lineRule="auto"/>
        <w:rPr>
          <w:rFonts w:ascii="Arial" w:hAnsi="Arial" w:cs="Arial"/>
          <w:sz w:val="20"/>
          <w:szCs w:val="20"/>
        </w:rPr>
      </w:pPr>
    </w:p>
    <w:p w14:paraId="3C7921DB" w14:textId="117CA841" w:rsidR="00C70032" w:rsidRDefault="004343E4" w:rsidP="001A5CE2">
      <w:pPr>
        <w:pStyle w:val="StandardWeb"/>
        <w:spacing w:before="0" w:beforeAutospacing="0" w:after="0" w:afterAutospacing="0" w:line="360" w:lineRule="auto"/>
        <w:rPr>
          <w:rFonts w:ascii="Arial" w:hAnsi="Arial" w:cs="Arial"/>
          <w:sz w:val="20"/>
          <w:szCs w:val="20"/>
        </w:rPr>
      </w:pPr>
      <w:r>
        <w:rPr>
          <w:rFonts w:ascii="Arial" w:hAnsi="Arial"/>
          <w:sz w:val="20"/>
          <w:szCs w:val="20"/>
        </w:rPr>
        <w:t>Das APL-Projekt hat Portprofile definiert, um das Ethernet-APL-Konzept für mehrere Leistungsstufen mit und ohne Explosionsschutz zu realisieren. Die Portprofile für Ethernet</w:t>
      </w:r>
      <w:r w:rsidR="00575079">
        <w:rPr>
          <w:rFonts w:ascii="Arial" w:hAnsi="Arial"/>
          <w:sz w:val="20"/>
          <w:szCs w:val="20"/>
        </w:rPr>
        <w:t>-</w:t>
      </w:r>
      <w:r>
        <w:rPr>
          <w:rFonts w:ascii="Arial" w:hAnsi="Arial"/>
          <w:sz w:val="20"/>
          <w:szCs w:val="20"/>
        </w:rPr>
        <w:t xml:space="preserve">APL, einschließlich elektrischer Leistungsklassen, Schirmanschlussoptionen und Segmentlängen, wurden fertiggestellt. Kennzeichnungen an Geräten und Instrumenten geben die Leistungsstufe sowie die Art der Verbindung an, z. B. ob es sich um eine Verbindung zwischen Stromquelle und Stromsenke handelt. Damit wird ein einfacher Rahmen für die Interoperabilität von der Entwicklung bis hin zu Betrieb und Wartung geschaffen. Die </w:t>
      </w:r>
      <w:r w:rsidR="00575079">
        <w:rPr>
          <w:rFonts w:ascii="Arial" w:hAnsi="Arial"/>
          <w:sz w:val="20"/>
          <w:szCs w:val="20"/>
        </w:rPr>
        <w:t xml:space="preserve">Engineering Guidelines </w:t>
      </w:r>
      <w:r>
        <w:rPr>
          <w:rFonts w:ascii="Arial" w:hAnsi="Arial"/>
          <w:sz w:val="20"/>
          <w:szCs w:val="20"/>
        </w:rPr>
        <w:t xml:space="preserve">und </w:t>
      </w:r>
      <w:r w:rsidR="00575079">
        <w:rPr>
          <w:rFonts w:ascii="Arial" w:hAnsi="Arial"/>
          <w:sz w:val="20"/>
          <w:szCs w:val="20"/>
        </w:rPr>
        <w:t>Best Practices</w:t>
      </w:r>
      <w:r>
        <w:rPr>
          <w:rFonts w:ascii="Arial" w:hAnsi="Arial"/>
          <w:sz w:val="20"/>
          <w:szCs w:val="20"/>
        </w:rPr>
        <w:t xml:space="preserve"> für die Planung und Installation wurden ebenfalls fertiggestellt und sind in einem entsprechenden Dokument verfügbar, das Anwender bei der Planung und Inbetriebnahme von Netzwerken mit Ethernet APL unterstützt. Dies ermöglicht einen einfachen Wissenstransfer für eine reibungslose Einführung von Ethernet</w:t>
      </w:r>
      <w:r w:rsidR="00575079">
        <w:rPr>
          <w:rFonts w:ascii="Arial" w:hAnsi="Arial"/>
          <w:sz w:val="20"/>
          <w:szCs w:val="20"/>
        </w:rPr>
        <w:t>-</w:t>
      </w:r>
      <w:r>
        <w:rPr>
          <w:rFonts w:ascii="Arial" w:hAnsi="Arial"/>
          <w:sz w:val="20"/>
          <w:szCs w:val="20"/>
        </w:rPr>
        <w:t xml:space="preserve">APL. Standardmäßige Ethernet-Diagnosetools helfen neuen oder erfahrenen Technikern und Entwicklern bei ihrer täglichen Arbeit und beim Einstieg in die Technologie. </w:t>
      </w:r>
    </w:p>
    <w:p w14:paraId="4898CDB8" w14:textId="77777777" w:rsidR="00C70032" w:rsidRDefault="00C70032" w:rsidP="001A5CE2">
      <w:pPr>
        <w:pStyle w:val="StandardWeb"/>
        <w:spacing w:before="0" w:beforeAutospacing="0" w:after="0" w:afterAutospacing="0" w:line="360" w:lineRule="auto"/>
        <w:rPr>
          <w:rFonts w:ascii="Arial" w:hAnsi="Arial" w:cs="Arial"/>
          <w:sz w:val="20"/>
          <w:szCs w:val="20"/>
        </w:rPr>
      </w:pPr>
    </w:p>
    <w:p w14:paraId="67853D5A" w14:textId="355C6FAA" w:rsidR="00C479D1" w:rsidRDefault="008403DD" w:rsidP="001A5CE2">
      <w:pPr>
        <w:pStyle w:val="StandardWeb"/>
        <w:spacing w:before="0" w:beforeAutospacing="0" w:after="0" w:afterAutospacing="0" w:line="360" w:lineRule="auto"/>
        <w:rPr>
          <w:rFonts w:ascii="Arial" w:hAnsi="Arial" w:cs="Arial"/>
          <w:sz w:val="20"/>
          <w:szCs w:val="20"/>
        </w:rPr>
      </w:pPr>
      <w:r>
        <w:rPr>
          <w:rFonts w:ascii="Arial" w:hAnsi="Arial"/>
          <w:sz w:val="20"/>
          <w:szCs w:val="20"/>
        </w:rPr>
        <w:t>Ethernet</w:t>
      </w:r>
      <w:r w:rsidR="00575079">
        <w:rPr>
          <w:rFonts w:ascii="Arial" w:hAnsi="Arial"/>
          <w:sz w:val="20"/>
          <w:szCs w:val="20"/>
        </w:rPr>
        <w:t>-</w:t>
      </w:r>
      <w:r>
        <w:rPr>
          <w:rFonts w:ascii="Arial" w:hAnsi="Arial"/>
          <w:sz w:val="20"/>
          <w:szCs w:val="20"/>
        </w:rPr>
        <w:t xml:space="preserve">APL unterstützt als </w:t>
      </w:r>
      <w:r w:rsidR="00575079">
        <w:rPr>
          <w:rFonts w:ascii="Arial" w:hAnsi="Arial"/>
          <w:sz w:val="20"/>
          <w:szCs w:val="20"/>
        </w:rPr>
        <w:t xml:space="preserve">einheitlicher </w:t>
      </w:r>
      <w:proofErr w:type="spellStart"/>
      <w:r w:rsidR="00575079">
        <w:rPr>
          <w:rFonts w:ascii="Arial" w:hAnsi="Arial"/>
          <w:sz w:val="20"/>
          <w:szCs w:val="20"/>
        </w:rPr>
        <w:t>Physical</w:t>
      </w:r>
      <w:proofErr w:type="spellEnd"/>
      <w:r w:rsidR="00575079">
        <w:rPr>
          <w:rFonts w:ascii="Arial" w:hAnsi="Arial"/>
          <w:sz w:val="20"/>
          <w:szCs w:val="20"/>
        </w:rPr>
        <w:t xml:space="preserve"> Layer</w:t>
      </w:r>
      <w:r w:rsidR="00575079" w:rsidDel="00575079">
        <w:rPr>
          <w:rFonts w:ascii="Arial" w:hAnsi="Arial"/>
          <w:sz w:val="20"/>
          <w:szCs w:val="20"/>
        </w:rPr>
        <w:t xml:space="preserve"> </w:t>
      </w:r>
      <w:r w:rsidR="00575079">
        <w:rPr>
          <w:rFonts w:ascii="Arial" w:hAnsi="Arial"/>
          <w:sz w:val="20"/>
          <w:szCs w:val="20"/>
        </w:rPr>
        <w:t xml:space="preserve">die Protokolle </w:t>
      </w:r>
      <w:proofErr w:type="spellStart"/>
      <w:r>
        <w:rPr>
          <w:rFonts w:ascii="Arial" w:hAnsi="Arial"/>
          <w:sz w:val="20"/>
          <w:szCs w:val="20"/>
        </w:rPr>
        <w:t>EtherNet</w:t>
      </w:r>
      <w:proofErr w:type="spellEnd"/>
      <w:r>
        <w:rPr>
          <w:rFonts w:ascii="Arial" w:hAnsi="Arial"/>
          <w:sz w:val="20"/>
          <w:szCs w:val="20"/>
        </w:rPr>
        <w:t>/IP, HART-IP, OPC UA, PROFINET sowie jedes andere übergeordnete Netzwerkprotokoll. Derzeit läuft die Fertigstellung der Konformitätstests bei den führenden Standardisierungsorganisationen, die Teil des APL-Projekts sind. Die jetzt veröffentlichten Testspezifikationen werden die Qualität der Produkte sowie die Übereinstimmung von Produkten mit den im APL-Portprofil definierten Parametern sicherstellen. Das APL-Projektteam hat auch mit Halbleiterherstellern zusammengearbeitet, die 10BASE-T1L für Ethernet</w:t>
      </w:r>
      <w:r w:rsidR="00575079">
        <w:rPr>
          <w:rFonts w:ascii="Arial" w:hAnsi="Arial"/>
          <w:sz w:val="20"/>
          <w:szCs w:val="20"/>
        </w:rPr>
        <w:t>-</w:t>
      </w:r>
      <w:r>
        <w:rPr>
          <w:rFonts w:ascii="Arial" w:hAnsi="Arial"/>
          <w:sz w:val="20"/>
          <w:szCs w:val="20"/>
        </w:rPr>
        <w:t>APL auf dem Markt anbieten werden. Darüber hinaus sind die 12 Industriepartner des APL-Projekts dabei, die Entwicklung von Produkten abzuschließen, die in Kürze auf dem Markt erhältlich sein werden. Bei einer Vorführung in Karlsruhe, die während der ACHEMA Pulse in digitaler Form gezeigt wurde und an der verschiedene Produktanbieter und Netzwerkorganisationen beteiligt waren, wurden die vielfältigen Möglichkeiten und die Interoperabilität demonstriert, die Ethernet</w:t>
      </w:r>
      <w:r w:rsidR="00575079">
        <w:rPr>
          <w:rFonts w:ascii="Arial" w:hAnsi="Arial"/>
          <w:sz w:val="20"/>
          <w:szCs w:val="20"/>
        </w:rPr>
        <w:t>-</w:t>
      </w:r>
      <w:r>
        <w:rPr>
          <w:rFonts w:ascii="Arial" w:hAnsi="Arial"/>
          <w:sz w:val="20"/>
          <w:szCs w:val="20"/>
        </w:rPr>
        <w:t xml:space="preserve">APL den Endanwendern bieten wird. </w:t>
      </w:r>
    </w:p>
    <w:p w14:paraId="7D8F927D" w14:textId="77777777" w:rsidR="00C479D1" w:rsidRDefault="00C479D1" w:rsidP="00C479D1">
      <w:pPr>
        <w:pStyle w:val="StandardWeb"/>
        <w:spacing w:before="0" w:beforeAutospacing="0" w:after="0" w:afterAutospacing="0" w:line="360" w:lineRule="auto"/>
        <w:rPr>
          <w:rFonts w:ascii="Arial" w:hAnsi="Arial" w:cs="Arial"/>
          <w:sz w:val="20"/>
          <w:szCs w:val="20"/>
        </w:rPr>
      </w:pPr>
    </w:p>
    <w:p w14:paraId="19E09997" w14:textId="0228AEB3" w:rsidR="005333C5" w:rsidRPr="00345EF1" w:rsidRDefault="00E7521C" w:rsidP="005333C5">
      <w:pPr>
        <w:pStyle w:val="StandardWeb"/>
        <w:spacing w:before="0" w:beforeAutospacing="0" w:after="0" w:afterAutospacing="0" w:line="360" w:lineRule="auto"/>
        <w:rPr>
          <w:rFonts w:ascii="Arial" w:hAnsi="Arial" w:cs="Arial"/>
          <w:sz w:val="20"/>
          <w:szCs w:val="20"/>
        </w:rPr>
      </w:pPr>
      <w:r>
        <w:rPr>
          <w:rFonts w:ascii="Arial" w:hAnsi="Arial"/>
          <w:sz w:val="20"/>
          <w:szCs w:val="20"/>
        </w:rPr>
        <w:lastRenderedPageBreak/>
        <w:t>Mit der Einführung von Ethernet</w:t>
      </w:r>
      <w:r w:rsidR="00575079">
        <w:rPr>
          <w:rFonts w:ascii="Arial" w:hAnsi="Arial"/>
          <w:sz w:val="20"/>
          <w:szCs w:val="20"/>
        </w:rPr>
        <w:t>-</w:t>
      </w:r>
      <w:r>
        <w:rPr>
          <w:rFonts w:ascii="Arial" w:hAnsi="Arial"/>
          <w:sz w:val="20"/>
          <w:szCs w:val="20"/>
        </w:rPr>
        <w:t>APL können Anwender nun auf eine</w:t>
      </w:r>
      <w:r w:rsidR="00575079">
        <w:rPr>
          <w:rFonts w:ascii="Arial" w:hAnsi="Arial"/>
          <w:sz w:val="20"/>
          <w:szCs w:val="20"/>
        </w:rPr>
        <w:t>n</w:t>
      </w:r>
      <w:r>
        <w:rPr>
          <w:rFonts w:ascii="Arial" w:hAnsi="Arial"/>
          <w:sz w:val="20"/>
          <w:szCs w:val="20"/>
        </w:rPr>
        <w:t xml:space="preserve"> einheitliche</w:t>
      </w:r>
      <w:r w:rsidR="00575079">
        <w:rPr>
          <w:rFonts w:ascii="Arial" w:hAnsi="Arial"/>
          <w:sz w:val="20"/>
          <w:szCs w:val="20"/>
        </w:rPr>
        <w:t>n</w:t>
      </w:r>
      <w:r>
        <w:rPr>
          <w:rFonts w:ascii="Arial" w:hAnsi="Arial"/>
          <w:sz w:val="20"/>
          <w:szCs w:val="20"/>
        </w:rPr>
        <w:t xml:space="preserve"> Ethernet</w:t>
      </w:r>
      <w:r w:rsidR="00575079">
        <w:rPr>
          <w:rFonts w:ascii="Arial" w:hAnsi="Arial"/>
          <w:sz w:val="20"/>
          <w:szCs w:val="20"/>
        </w:rPr>
        <w:t xml:space="preserve"> </w:t>
      </w:r>
      <w:proofErr w:type="spellStart"/>
      <w:r w:rsidR="00246232">
        <w:rPr>
          <w:rFonts w:ascii="Arial" w:hAnsi="Arial"/>
          <w:sz w:val="20"/>
          <w:szCs w:val="20"/>
        </w:rPr>
        <w:t>Physical</w:t>
      </w:r>
      <w:proofErr w:type="spellEnd"/>
      <w:r w:rsidR="00246232">
        <w:rPr>
          <w:rFonts w:ascii="Arial" w:hAnsi="Arial"/>
          <w:sz w:val="20"/>
          <w:szCs w:val="20"/>
        </w:rPr>
        <w:t xml:space="preserve"> Layer</w:t>
      </w:r>
      <w:r w:rsidR="00246232" w:rsidDel="00575079">
        <w:rPr>
          <w:rFonts w:ascii="Arial" w:hAnsi="Arial"/>
          <w:sz w:val="20"/>
          <w:szCs w:val="20"/>
        </w:rPr>
        <w:t xml:space="preserve"> </w:t>
      </w:r>
      <w:r w:rsidR="00246232">
        <w:rPr>
          <w:rFonts w:ascii="Arial" w:hAnsi="Arial"/>
          <w:sz w:val="20"/>
          <w:szCs w:val="20"/>
        </w:rPr>
        <w:t>setzen</w:t>
      </w:r>
      <w:r>
        <w:rPr>
          <w:rFonts w:ascii="Arial" w:hAnsi="Arial"/>
          <w:sz w:val="20"/>
          <w:szCs w:val="20"/>
        </w:rPr>
        <w:t>, d</w:t>
      </w:r>
      <w:r w:rsidR="00246232">
        <w:rPr>
          <w:rFonts w:ascii="Arial" w:hAnsi="Arial"/>
          <w:sz w:val="20"/>
          <w:szCs w:val="20"/>
        </w:rPr>
        <w:t>er</w:t>
      </w:r>
      <w:r>
        <w:rPr>
          <w:rFonts w:ascii="Arial" w:hAnsi="Arial"/>
          <w:sz w:val="20"/>
          <w:szCs w:val="20"/>
        </w:rPr>
        <w:t xml:space="preserve"> lange Kabelstrecken unterstützt sowie Eigensicherheit und Protokollunterstützung auf Anwendungsebene für maximale Produktivität und Leistung bietet. Die Produkte werden in Kürze mit zertifizierter Konformität auf dem Markt erhältlich sein. Weitere Informationen zu Ethernet</w:t>
      </w:r>
      <w:r w:rsidR="00246232">
        <w:rPr>
          <w:rFonts w:ascii="Arial" w:hAnsi="Arial"/>
          <w:sz w:val="20"/>
          <w:szCs w:val="20"/>
        </w:rPr>
        <w:t>-</w:t>
      </w:r>
      <w:r>
        <w:rPr>
          <w:rFonts w:ascii="Arial" w:hAnsi="Arial"/>
          <w:sz w:val="20"/>
          <w:szCs w:val="20"/>
        </w:rPr>
        <w:t>APL sind unter „ethernet-apl.org“ sowie im Whitepaper „Ethernet to the Field“ erhältlich, das zum Download zur Verfügung steht.</w:t>
      </w:r>
    </w:p>
    <w:p w14:paraId="6AF3C23B" w14:textId="5FAFF61A" w:rsidR="00060CE6" w:rsidRDefault="00060CE6" w:rsidP="005774A4">
      <w:pPr>
        <w:pStyle w:val="StandardWeb"/>
        <w:spacing w:before="0" w:beforeAutospacing="0" w:after="0" w:afterAutospacing="0" w:line="360" w:lineRule="auto"/>
        <w:rPr>
          <w:rFonts w:ascii="Arial" w:hAnsi="Arial" w:cs="Arial"/>
          <w:sz w:val="20"/>
          <w:szCs w:val="20"/>
        </w:rPr>
      </w:pPr>
    </w:p>
    <w:p w14:paraId="7C81223A" w14:textId="77777777" w:rsidR="00571C71" w:rsidRDefault="00571C71" w:rsidP="005774A4">
      <w:pPr>
        <w:pStyle w:val="StandardWeb"/>
        <w:spacing w:before="0" w:beforeAutospacing="0" w:after="0" w:afterAutospacing="0" w:line="360" w:lineRule="auto"/>
        <w:rPr>
          <w:rFonts w:ascii="Arial" w:hAnsi="Arial" w:cs="Arial"/>
          <w:sz w:val="20"/>
          <w:szCs w:val="20"/>
        </w:rPr>
      </w:pPr>
    </w:p>
    <w:p w14:paraId="6F72F358" w14:textId="4B23CB0E" w:rsidR="007623B1" w:rsidRPr="00141566" w:rsidRDefault="007623B1" w:rsidP="005774A4">
      <w:pPr>
        <w:pStyle w:val="StandardWeb"/>
        <w:spacing w:before="0" w:beforeAutospacing="0" w:after="0" w:afterAutospacing="0" w:line="360" w:lineRule="auto"/>
        <w:rPr>
          <w:rFonts w:ascii="Arial" w:hAnsi="Arial" w:cs="Arial"/>
          <w:b/>
          <w:bCs/>
          <w:sz w:val="20"/>
          <w:szCs w:val="20"/>
        </w:rPr>
      </w:pPr>
      <w:r>
        <w:rPr>
          <w:rFonts w:ascii="Arial" w:hAnsi="Arial"/>
          <w:b/>
          <w:bCs/>
          <w:sz w:val="20"/>
          <w:szCs w:val="20"/>
        </w:rPr>
        <w:t>Über FieldComm Group</w:t>
      </w:r>
    </w:p>
    <w:p w14:paraId="27EE7107" w14:textId="3731A497" w:rsidR="007623B1" w:rsidRPr="00141566" w:rsidRDefault="007623B1" w:rsidP="005774A4">
      <w:pPr>
        <w:pStyle w:val="StandardWeb"/>
        <w:spacing w:before="0" w:beforeAutospacing="0" w:after="0" w:afterAutospacing="0" w:line="360" w:lineRule="auto"/>
        <w:rPr>
          <w:rFonts w:ascii="Arial" w:hAnsi="Arial" w:cs="Arial"/>
          <w:sz w:val="20"/>
          <w:szCs w:val="20"/>
        </w:rPr>
      </w:pPr>
      <w:r>
        <w:rPr>
          <w:rFonts w:ascii="Arial" w:hAnsi="Arial"/>
          <w:sz w:val="20"/>
          <w:szCs w:val="20"/>
        </w:rPr>
        <w:t>Die FieldComm Group ist eine globale, standardbasierte Organisation, der führende Prozessanwender, Hersteller, Universitäten und Forschungseinrichtungen angehören, die gemeinsam die Entwicklung, Übernahme und Umsetzung von Kommunikationstechnologien für die Prozessindustrien lenken. Die FieldComm Group ist zudem verantwortlich für die FDI™-Technologie. Ihre Mission ist die Entwicklung, Verwaltung und Förderung globaler Standards für die Integration digitaler Geräte in die Architektur von Automatisierungssystemen bei gleichzeitigem Schutz der Investitionen in die Prozessautomatisierung, namentlich in die HART®- und FOUNDATION™ Fieldbus-Kommunikationstechnologien. Die Mitgliedschaft steht jedem offen, der an der Nutzung dieser Technologien interessiert ist. Weitere Informationen erhalten Sie auf der Website der FieldComm Group: www.fieldcommgroup.org/de/</w:t>
      </w:r>
    </w:p>
    <w:p w14:paraId="31548F42" w14:textId="77777777" w:rsidR="007623B1" w:rsidRPr="00141566" w:rsidRDefault="007623B1" w:rsidP="005774A4">
      <w:pPr>
        <w:pStyle w:val="StandardWeb"/>
        <w:spacing w:before="0" w:beforeAutospacing="0" w:after="0" w:afterAutospacing="0" w:line="360" w:lineRule="auto"/>
        <w:rPr>
          <w:rFonts w:ascii="Arial" w:hAnsi="Arial" w:cs="Arial"/>
          <w:sz w:val="20"/>
          <w:szCs w:val="20"/>
        </w:rPr>
      </w:pPr>
      <w:r>
        <w:rPr>
          <w:rFonts w:ascii="Arial" w:hAnsi="Arial"/>
          <w:b/>
          <w:bCs/>
          <w:sz w:val="20"/>
          <w:szCs w:val="20"/>
        </w:rPr>
        <w:t>Für weitere Informationen wenden Sie sich bitte an:</w:t>
      </w:r>
    </w:p>
    <w:p w14:paraId="2B3DAD11" w14:textId="6D9B7B81" w:rsidR="007623B1" w:rsidRPr="003A783F" w:rsidRDefault="007623B1" w:rsidP="00141566">
      <w:pPr>
        <w:pStyle w:val="StandardWeb"/>
        <w:spacing w:before="0" w:beforeAutospacing="0" w:after="0" w:afterAutospacing="0" w:line="360" w:lineRule="auto"/>
        <w:rPr>
          <w:rFonts w:ascii="Arial" w:hAnsi="Arial" w:cs="Arial"/>
          <w:sz w:val="20"/>
          <w:szCs w:val="20"/>
          <w:lang w:val="fr-FR"/>
        </w:rPr>
      </w:pPr>
      <w:r w:rsidRPr="003A783F">
        <w:rPr>
          <w:rFonts w:ascii="Arial" w:hAnsi="Arial"/>
          <w:sz w:val="20"/>
          <w:szCs w:val="20"/>
          <w:lang w:val="fr-FR"/>
        </w:rPr>
        <w:t>Paul Sereiko</w:t>
      </w:r>
      <w:r w:rsidRPr="003A783F">
        <w:rPr>
          <w:rFonts w:ascii="Arial" w:hAnsi="Arial"/>
          <w:sz w:val="20"/>
          <w:szCs w:val="20"/>
          <w:lang w:val="fr-FR"/>
        </w:rPr>
        <w:br/>
        <w:t>psereiko@FieldCommgroup.org</w:t>
      </w:r>
    </w:p>
    <w:p w14:paraId="5D868D03" w14:textId="77777777" w:rsidR="006A1E93" w:rsidRPr="003A783F" w:rsidRDefault="006A1E93" w:rsidP="00141566">
      <w:pPr>
        <w:pStyle w:val="StandardWeb"/>
        <w:spacing w:before="0" w:beforeAutospacing="0" w:after="0" w:afterAutospacing="0" w:line="360" w:lineRule="auto"/>
        <w:rPr>
          <w:rFonts w:ascii="Arial" w:hAnsi="Arial" w:cs="Arial"/>
          <w:sz w:val="20"/>
          <w:szCs w:val="20"/>
          <w:lang w:val="fr-FR"/>
        </w:rPr>
      </w:pPr>
    </w:p>
    <w:p w14:paraId="789D7BAC" w14:textId="7EC72C80" w:rsidR="007623B1" w:rsidRPr="003A783F" w:rsidRDefault="007623B1" w:rsidP="00141566">
      <w:pPr>
        <w:pStyle w:val="StandardWeb"/>
        <w:spacing w:before="0" w:beforeAutospacing="0" w:after="0" w:afterAutospacing="0" w:line="360" w:lineRule="auto"/>
        <w:rPr>
          <w:rFonts w:ascii="Arial" w:hAnsi="Arial" w:cs="Arial"/>
          <w:b/>
          <w:bCs/>
          <w:sz w:val="20"/>
          <w:szCs w:val="20"/>
          <w:lang w:val="fr-FR"/>
        </w:rPr>
      </w:pPr>
      <w:proofErr w:type="spellStart"/>
      <w:r w:rsidRPr="003A783F">
        <w:rPr>
          <w:rFonts w:ascii="Arial" w:hAnsi="Arial"/>
          <w:b/>
          <w:bCs/>
          <w:sz w:val="20"/>
          <w:szCs w:val="20"/>
          <w:lang w:val="fr-FR"/>
        </w:rPr>
        <w:t>Über</w:t>
      </w:r>
      <w:proofErr w:type="spellEnd"/>
      <w:r w:rsidRPr="003A783F">
        <w:rPr>
          <w:rFonts w:ascii="Arial" w:hAnsi="Arial"/>
          <w:b/>
          <w:bCs/>
          <w:sz w:val="20"/>
          <w:szCs w:val="20"/>
          <w:lang w:val="fr-FR"/>
        </w:rPr>
        <w:t xml:space="preserve"> ODVA</w:t>
      </w:r>
    </w:p>
    <w:p w14:paraId="4C9E5F0F" w14:textId="384E4CB4"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 xml:space="preserve">Die ODVA ist eine internationale Standardentwicklungs- und Handelsorganisation, deren Mitglieder aus den Reihen der weltweit führenden Automationsanbieter stammen. Ihr Ziel ist es, offene, interoperable Informations- und Kommunikationstechnologien für die Industrieautomation voranzutreiben. Zu ihren Standards zählen das Common Industrial Protocol bzw. „CIP™“, das medienunabhängige Netzwerkprotokoll der ODVA sowie industrielle Kommunikationstechnologien wie u. a. EtherNet/IP und DeviceNet. Für die Interoperabilität von Produktionssystemen und deren Integration mit anderen Systemen setzt die ODVA auf den Einsatz von standardmäßigen Internet- und Ethernet-Technologien als Leitprinzip. Dieses Prinzip spiegelt sich im EtherNet/IP wider, dem weltweit führenden industriellen Ethernet-Netzwerk.  VBesuchen Sie die ODVA online unter </w:t>
      </w:r>
      <w:hyperlink r:id="rId9" w:history="1">
        <w:r>
          <w:rPr>
            <w:rStyle w:val="Hyperlink"/>
            <w:rFonts w:ascii="Arial" w:hAnsi="Arial"/>
            <w:sz w:val="20"/>
            <w:szCs w:val="20"/>
          </w:rPr>
          <w:t>www.odva.org</w:t>
        </w:r>
      </w:hyperlink>
      <w:r>
        <w:rPr>
          <w:rFonts w:ascii="Arial" w:hAnsi="Arial"/>
          <w:sz w:val="20"/>
          <w:szCs w:val="20"/>
        </w:rPr>
        <w:t>.</w:t>
      </w:r>
    </w:p>
    <w:p w14:paraId="72B199BD" w14:textId="77777777"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Pr>
          <w:rFonts w:ascii="Arial" w:hAnsi="Arial"/>
          <w:b/>
          <w:bCs/>
          <w:sz w:val="20"/>
          <w:szCs w:val="20"/>
        </w:rPr>
        <w:t>Für weitere Informationen wenden Sie sich bitte an:</w:t>
      </w:r>
    </w:p>
    <w:p w14:paraId="614CDA6F" w14:textId="79F038D1"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Steve Fales</w:t>
      </w:r>
    </w:p>
    <w:p w14:paraId="1F463E3D" w14:textId="6E53F9D6"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sfales@odva.org</w:t>
      </w:r>
    </w:p>
    <w:p w14:paraId="0EAD9122" w14:textId="77777777" w:rsidR="00200823" w:rsidRPr="00141566" w:rsidRDefault="00200823" w:rsidP="00141566">
      <w:pPr>
        <w:pStyle w:val="StandardWeb"/>
        <w:spacing w:before="0" w:beforeAutospacing="0" w:after="0" w:afterAutospacing="0" w:line="360" w:lineRule="auto"/>
        <w:rPr>
          <w:rFonts w:ascii="Arial" w:hAnsi="Arial" w:cs="Arial"/>
          <w:sz w:val="20"/>
          <w:szCs w:val="20"/>
        </w:rPr>
      </w:pPr>
    </w:p>
    <w:p w14:paraId="19EFF99C" w14:textId="2EE17035" w:rsidR="006A1E93" w:rsidRPr="00141566" w:rsidRDefault="006A1E93" w:rsidP="00141566">
      <w:pPr>
        <w:spacing w:after="0" w:line="360" w:lineRule="auto"/>
        <w:rPr>
          <w:rFonts w:ascii="Arial" w:hAnsi="Arial" w:cs="Arial"/>
          <w:sz w:val="20"/>
          <w:szCs w:val="20"/>
          <w:shd w:val="clear" w:color="auto" w:fill="FFFFFF"/>
        </w:rPr>
      </w:pPr>
      <w:r>
        <w:rPr>
          <w:rFonts w:ascii="Arial" w:hAnsi="Arial"/>
          <w:b/>
          <w:sz w:val="20"/>
          <w:szCs w:val="20"/>
          <w:shd w:val="clear" w:color="auto" w:fill="FFFFFF"/>
        </w:rPr>
        <w:lastRenderedPageBreak/>
        <w:t>Über OPC Foundation</w:t>
      </w:r>
      <w:r>
        <w:rPr>
          <w:rFonts w:ascii="Arial" w:hAnsi="Arial"/>
          <w:b/>
          <w:sz w:val="20"/>
          <w:szCs w:val="20"/>
          <w:shd w:val="clear" w:color="auto" w:fill="FFFFFF"/>
        </w:rPr>
        <w:br/>
      </w:r>
      <w:r>
        <w:rPr>
          <w:rFonts w:ascii="Arial" w:hAnsi="Arial"/>
          <w:sz w:val="20"/>
          <w:szCs w:val="20"/>
          <w:shd w:val="clear" w:color="auto" w:fill="FFFFFF"/>
        </w:rPr>
        <w:t xml:space="preserve">Seit 1996 hat die OPC Foundation die Entwicklung und Einführung der OPC-Standards für den Informationsaustausch gefördert. Als Fürsprecher und Bewahrer dieser Spezifikationen ist es die Aufgabe der OPC Foundation, Hersteller, Endanwender und Softwareentwickler bei der kontinuierlichen Sicherstellung der Interoperabilität ihrer Fertigungs- und Automatisierungsanlagen zu unterstützen. Die OPC Foundation hat es sich zur Aufgabe gemacht, die besten Spezifikationen, Technologien, Prozesse und Zertifizierungen bereitzustellen, um eine hersteller- und plattformübergreifende, sichere und zuverlässige Interoperabilität bei der Übertragung von Daten und Informationen aus der Embedded-Welt in die Unternehmens-Cloud zu erreichen. Die OPC Foundation betreut weltweit über 815 Mitglieder aus den Bereichen Industrial Automation, IT, IoT, IIoT, M2M, Industrie 4.0, Gebäudeautomation, Werkzeugmaschinen, Pharma, Petrochemie und Smart Energy. Weitere Informationen zur OPC Foundation finden Sie unter </w:t>
      </w:r>
      <w:hyperlink r:id="rId10" w:history="1">
        <w:r>
          <w:rPr>
            <w:rStyle w:val="Hyperlink"/>
            <w:rFonts w:ascii="Arial" w:hAnsi="Arial"/>
            <w:sz w:val="20"/>
            <w:szCs w:val="20"/>
          </w:rPr>
          <w:t>www.opcfoundation.org</w:t>
        </w:r>
      </w:hyperlink>
      <w:r>
        <w:t>.</w:t>
      </w:r>
    </w:p>
    <w:p w14:paraId="3B4CE489" w14:textId="36473E63" w:rsidR="006A1E93" w:rsidRPr="00141566" w:rsidRDefault="00245708" w:rsidP="00141566">
      <w:pPr>
        <w:pStyle w:val="StandardWeb"/>
        <w:spacing w:before="0" w:beforeAutospacing="0" w:after="0" w:afterAutospacing="0" w:line="360" w:lineRule="auto"/>
        <w:rPr>
          <w:rFonts w:ascii="Arial" w:hAnsi="Arial" w:cs="Arial"/>
          <w:sz w:val="20"/>
          <w:szCs w:val="20"/>
        </w:rPr>
      </w:pPr>
      <w:r>
        <w:rPr>
          <w:rFonts w:ascii="Arial" w:hAnsi="Arial"/>
          <w:b/>
          <w:bCs/>
          <w:sz w:val="20"/>
          <w:szCs w:val="20"/>
        </w:rPr>
        <w:t>Für weitere Informationen wenden Sie sich bitte an:</w:t>
      </w:r>
    </w:p>
    <w:p w14:paraId="5E13A8A6" w14:textId="199A5A6D" w:rsidR="006A1E93" w:rsidRPr="00130965" w:rsidRDefault="006A1E93"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Stefan Hoppe</w:t>
      </w:r>
      <w:r>
        <w:rPr>
          <w:rFonts w:ascii="Arial" w:hAnsi="Arial"/>
          <w:sz w:val="20"/>
          <w:szCs w:val="20"/>
        </w:rPr>
        <w:br/>
      </w:r>
      <w:hyperlink r:id="rId11" w:history="1">
        <w:r>
          <w:rPr>
            <w:rStyle w:val="Hyperlink"/>
            <w:rFonts w:ascii="Arial" w:hAnsi="Arial"/>
            <w:sz w:val="20"/>
            <w:szCs w:val="20"/>
          </w:rPr>
          <w:t>Stefan.Hoppe@OPCFoundation.org</w:t>
        </w:r>
      </w:hyperlink>
    </w:p>
    <w:p w14:paraId="7755703B" w14:textId="77777777" w:rsidR="00245708" w:rsidRPr="00130965" w:rsidRDefault="00245708" w:rsidP="00141566">
      <w:pPr>
        <w:pStyle w:val="StandardWeb"/>
        <w:spacing w:before="0" w:beforeAutospacing="0" w:after="0" w:afterAutospacing="0" w:line="360" w:lineRule="auto"/>
        <w:rPr>
          <w:rFonts w:ascii="Arial" w:hAnsi="Arial" w:cs="Arial"/>
          <w:sz w:val="20"/>
          <w:szCs w:val="20"/>
        </w:rPr>
      </w:pPr>
    </w:p>
    <w:p w14:paraId="608592DD" w14:textId="14BEE681"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Pr>
          <w:rFonts w:ascii="Arial" w:hAnsi="Arial"/>
          <w:b/>
          <w:bCs/>
          <w:sz w:val="20"/>
          <w:szCs w:val="20"/>
        </w:rPr>
        <w:t>Über PROFIBUS &amp; PROFINET International (PI)</w:t>
      </w:r>
    </w:p>
    <w:p w14:paraId="7F600006" w14:textId="6DC2A7E5"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 xml:space="preserve">PI ist eine weltweit tätige Automatisierungsgemeinschaft, die von 25 verschiedenen regionalen </w:t>
      </w:r>
      <w:r w:rsidR="00246232">
        <w:rPr>
          <w:rFonts w:ascii="Arial" w:hAnsi="Arial"/>
          <w:sz w:val="20"/>
          <w:szCs w:val="20"/>
        </w:rPr>
        <w:t xml:space="preserve">Organisationen </w:t>
      </w:r>
      <w:r>
        <w:rPr>
          <w:rFonts w:ascii="Arial" w:hAnsi="Arial"/>
          <w:sz w:val="20"/>
          <w:szCs w:val="20"/>
        </w:rPr>
        <w:t xml:space="preserve">vertreten wird und für PROFIBUS und PROFINET, die beiden führenden industriellen Kommunikationsprotokolle für alle Branchen, verantwortlich ist. Die gemeinsamen Anliegen des weltweiten PI-Netzwerks von Anbietern, Entwicklern, Systemintegratoren und Anwendern sind die zunehmende Verbreitung, Weiterentwicklung sowie Anwendung von PROFIBUS und PROFINET. Auf regionaler und globaler Ebene arbeiten mehr als 1.500 Mitgliedsunternehmen auf der ganzen Welt gemeinsam an einer bestmöglichen Automatisierung. Der weltweite Einfluss und die Reichweite der Organisation sind in der Automatisierungsbranche einzigartig. Weitere Informationen finden Sie im Internet unter </w:t>
      </w:r>
      <w:hyperlink r:id="rId12" w:tgtFrame="_blank" w:history="1">
        <w:r>
          <w:rPr>
            <w:rStyle w:val="Hyperlink"/>
            <w:rFonts w:ascii="Arial" w:hAnsi="Arial"/>
            <w:sz w:val="20"/>
            <w:szCs w:val="20"/>
          </w:rPr>
          <w:t>www.profibus.com</w:t>
        </w:r>
      </w:hyperlink>
      <w:r>
        <w:rPr>
          <w:rFonts w:ascii="Arial" w:hAnsi="Arial"/>
          <w:sz w:val="20"/>
          <w:szCs w:val="20"/>
        </w:rPr>
        <w:t>.</w:t>
      </w:r>
    </w:p>
    <w:p w14:paraId="5FF44335" w14:textId="0C522763"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Pr>
          <w:rFonts w:ascii="Arial" w:hAnsi="Arial"/>
          <w:b/>
          <w:bCs/>
          <w:sz w:val="20"/>
          <w:szCs w:val="20"/>
        </w:rPr>
        <w:t>Für weitere Informationen wenden Sie sich bitte an:</w:t>
      </w:r>
    </w:p>
    <w:p w14:paraId="38C3404A" w14:textId="76E6C093"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Barbara Weber</w:t>
      </w:r>
    </w:p>
    <w:p w14:paraId="77F6BBA7" w14:textId="2263E528" w:rsidR="007623B1" w:rsidRPr="00141566" w:rsidRDefault="007623B1" w:rsidP="00141566">
      <w:pPr>
        <w:pStyle w:val="StandardWeb"/>
        <w:spacing w:before="0" w:beforeAutospacing="0" w:after="0" w:afterAutospacing="0" w:line="360" w:lineRule="auto"/>
        <w:rPr>
          <w:rFonts w:ascii="Arial" w:hAnsi="Arial" w:cs="Arial"/>
          <w:sz w:val="20"/>
          <w:szCs w:val="20"/>
        </w:rPr>
      </w:pPr>
      <w:r>
        <w:rPr>
          <w:rFonts w:ascii="Arial" w:hAnsi="Arial"/>
          <w:sz w:val="20"/>
          <w:szCs w:val="20"/>
        </w:rPr>
        <w:t>Barbara.Weber@profibus.com</w:t>
      </w:r>
    </w:p>
    <w:p w14:paraId="59366C7C" w14:textId="77777777" w:rsidR="0089402D" w:rsidRPr="00141566" w:rsidRDefault="0089402D" w:rsidP="00E37A7C">
      <w:pPr>
        <w:spacing w:line="360" w:lineRule="auto"/>
        <w:rPr>
          <w:rFonts w:ascii="Arial" w:hAnsi="Arial" w:cs="Arial"/>
          <w:sz w:val="20"/>
          <w:szCs w:val="20"/>
        </w:rPr>
      </w:pPr>
    </w:p>
    <w:p w14:paraId="17ECA9C4" w14:textId="77777777" w:rsidR="000872FF" w:rsidRPr="00141566" w:rsidRDefault="000872FF" w:rsidP="00141566">
      <w:pPr>
        <w:autoSpaceDE w:val="0"/>
        <w:autoSpaceDN w:val="0"/>
        <w:adjustRightInd w:val="0"/>
        <w:spacing w:after="0" w:line="360" w:lineRule="auto"/>
        <w:rPr>
          <w:rFonts w:ascii="Arial" w:hAnsi="Arial" w:cs="Arial"/>
          <w:sz w:val="20"/>
          <w:szCs w:val="20"/>
        </w:rPr>
      </w:pPr>
      <w:r>
        <w:rPr>
          <w:rFonts w:ascii="Arial" w:hAnsi="Arial"/>
          <w:sz w:val="20"/>
          <w:szCs w:val="20"/>
        </w:rPr>
        <w:t>***</w:t>
      </w:r>
    </w:p>
    <w:p w14:paraId="6D397A13" w14:textId="77777777" w:rsidR="006A4963" w:rsidRPr="00141566" w:rsidRDefault="006A4963" w:rsidP="00E37A7C">
      <w:pPr>
        <w:spacing w:line="360" w:lineRule="auto"/>
        <w:rPr>
          <w:rFonts w:ascii="Arial" w:hAnsi="Arial" w:cs="Arial"/>
          <w:sz w:val="20"/>
          <w:szCs w:val="20"/>
        </w:rPr>
      </w:pPr>
    </w:p>
    <w:p w14:paraId="510D1BBE" w14:textId="77777777" w:rsidR="00E75EB7" w:rsidRPr="00141566" w:rsidRDefault="00E75EB7" w:rsidP="00E37A7C">
      <w:pPr>
        <w:spacing w:line="360" w:lineRule="auto"/>
        <w:rPr>
          <w:rFonts w:ascii="Arial" w:hAnsi="Arial" w:cs="Arial"/>
          <w:sz w:val="20"/>
          <w:szCs w:val="20"/>
        </w:rPr>
      </w:pPr>
    </w:p>
    <w:sectPr w:rsidR="00E75EB7" w:rsidRPr="00141566" w:rsidSect="00B9633C">
      <w:headerReference w:type="default" r:id="rId13"/>
      <w:footerReference w:type="default" r:id="rId14"/>
      <w:headerReference w:type="first" r:id="rId15"/>
      <w:footerReference w:type="first" r:id="rId16"/>
      <w:pgSz w:w="11906" w:h="16838"/>
      <w:pgMar w:top="1440" w:right="1411" w:bottom="288" w:left="1411" w:header="273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1A8EB" w14:textId="77777777" w:rsidR="005D72B8" w:rsidRDefault="005D72B8" w:rsidP="00FF4B6C">
      <w:pPr>
        <w:spacing w:after="0" w:line="240" w:lineRule="auto"/>
      </w:pPr>
      <w:r>
        <w:separator/>
      </w:r>
    </w:p>
  </w:endnote>
  <w:endnote w:type="continuationSeparator" w:id="0">
    <w:p w14:paraId="2C728716" w14:textId="77777777" w:rsidR="005D72B8" w:rsidRDefault="005D72B8"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Corbel"/>
    <w:charset w:val="00"/>
    <w:family w:val="swiss"/>
    <w:pitch w:val="variable"/>
    <w:sig w:usb0="20000287" w:usb1="00000001" w:usb2="00000000" w:usb3="00000000" w:csb0="0000019F" w:csb1="00000000"/>
  </w:font>
  <w:font w:name="MyriadPro-BoldIt">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Corbel"/>
    <w:charset w:val="00"/>
    <w:family w:val="swiss"/>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03F7" w14:textId="77777777" w:rsidR="0046576F" w:rsidRPr="00505185" w:rsidRDefault="00E27060" w:rsidP="00505185">
    <w:pPr>
      <w:pStyle w:val="Fuzeile"/>
    </w:pPr>
    <w:r>
      <w:t xml:space="preserve">Seite </w:t>
    </w:r>
    <w:r w:rsidR="00503165">
      <w:fldChar w:fldCharType="begin"/>
    </w:r>
    <w:r w:rsidR="00503165">
      <w:instrText>PAGE</w:instrText>
    </w:r>
    <w:r w:rsidR="00503165">
      <w:fldChar w:fldCharType="separate"/>
    </w:r>
    <w:r w:rsidR="00401F1F">
      <w:t>2</w:t>
    </w:r>
    <w:r w:rsidR="00503165">
      <w:fldChar w:fldCharType="end"/>
    </w:r>
    <w:r>
      <w:t xml:space="preserve"> von </w:t>
    </w:r>
    <w:r w:rsidR="00503165">
      <w:fldChar w:fldCharType="begin"/>
    </w:r>
    <w:r w:rsidR="00503165">
      <w:instrText>NUMPAGES</w:instrText>
    </w:r>
    <w:r w:rsidR="00503165">
      <w:fldChar w:fldCharType="separate"/>
    </w:r>
    <w:r w:rsidR="00401F1F">
      <w:t>3</w:t>
    </w:r>
    <w:r w:rsidR="0050316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5436" w14:textId="69A73D3B" w:rsidR="00C830D7" w:rsidRPr="00DE467B" w:rsidRDefault="00C830D7" w:rsidP="00505185">
    <w:pPr>
      <w:pStyle w:val="Fuzeile"/>
      <w:spacing w:line="200" w:lineRule="atLeast"/>
      <w:ind w:left="-709" w:right="-711"/>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D3EC6" w14:textId="77777777" w:rsidR="005D72B8" w:rsidRDefault="005D72B8" w:rsidP="00FF4B6C">
      <w:pPr>
        <w:spacing w:after="0" w:line="240" w:lineRule="auto"/>
      </w:pPr>
      <w:r>
        <w:separator/>
      </w:r>
    </w:p>
  </w:footnote>
  <w:footnote w:type="continuationSeparator" w:id="0">
    <w:p w14:paraId="68EF7861" w14:textId="77777777" w:rsidR="005D72B8" w:rsidRDefault="005D72B8"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5551" w14:textId="190A3049" w:rsidR="0046576F" w:rsidRPr="009124A5" w:rsidRDefault="009124A5" w:rsidP="009124A5">
    <w:pPr>
      <w:pStyle w:val="Lauftext"/>
      <w:spacing w:line="240" w:lineRule="auto"/>
      <w:jc w:val="left"/>
    </w:pPr>
    <w:r>
      <w:rPr>
        <w:noProof/>
      </w:rPr>
      <w:drawing>
        <wp:anchor distT="0" distB="0" distL="114300" distR="114300" simplePos="0" relativeHeight="251666432" behindDoc="0" locked="0" layoutInCell="1" allowOverlap="1" wp14:anchorId="5E0D12F7" wp14:editId="369D78F4">
          <wp:simplePos x="0" y="0"/>
          <wp:positionH relativeFrom="column">
            <wp:posOffset>1694815</wp:posOffset>
          </wp:positionH>
          <wp:positionV relativeFrom="paragraph">
            <wp:posOffset>-930275</wp:posOffset>
          </wp:positionV>
          <wp:extent cx="1424051" cy="271145"/>
          <wp:effectExtent l="0" t="0" r="5080" b="0"/>
          <wp:wrapNone/>
          <wp:docPr id="50"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235FFB5" wp14:editId="7C9F9F23">
          <wp:simplePos x="0" y="0"/>
          <wp:positionH relativeFrom="margin">
            <wp:posOffset>3423920</wp:posOffset>
          </wp:positionH>
          <wp:positionV relativeFrom="paragraph">
            <wp:posOffset>-1031240</wp:posOffset>
          </wp:positionV>
          <wp:extent cx="1276350" cy="465170"/>
          <wp:effectExtent l="0" t="0" r="0" b="0"/>
          <wp:wrapNone/>
          <wp:docPr id="51" name="Grafik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2A9007F" wp14:editId="7884C87F">
          <wp:simplePos x="0" y="0"/>
          <wp:positionH relativeFrom="column">
            <wp:posOffset>5043170</wp:posOffset>
          </wp:positionH>
          <wp:positionV relativeFrom="paragraph">
            <wp:posOffset>-998220</wp:posOffset>
          </wp:positionV>
          <wp:extent cx="984250" cy="454025"/>
          <wp:effectExtent l="0" t="0" r="6350" b="3175"/>
          <wp:wrapNone/>
          <wp:docPr id="5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90CB177" wp14:editId="1700E97D">
          <wp:simplePos x="0" y="0"/>
          <wp:positionH relativeFrom="column">
            <wp:posOffset>1270</wp:posOffset>
          </wp:positionH>
          <wp:positionV relativeFrom="paragraph">
            <wp:posOffset>-1042865</wp:posOffset>
          </wp:positionV>
          <wp:extent cx="1601728" cy="539945"/>
          <wp:effectExtent l="0" t="0" r="0" b="0"/>
          <wp:wrapNone/>
          <wp:docPr id="5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9E1A" w14:textId="73ED7457" w:rsidR="00105882" w:rsidRPr="00580BBB" w:rsidRDefault="009124A5" w:rsidP="000872FF">
    <w:pPr>
      <w:pStyle w:val="Lauftext"/>
      <w:spacing w:line="240" w:lineRule="auto"/>
      <w:jc w:val="left"/>
    </w:pPr>
    <w:r>
      <w:rPr>
        <w:noProof/>
      </w:rPr>
      <w:drawing>
        <wp:anchor distT="0" distB="0" distL="114300" distR="114300" simplePos="0" relativeHeight="251660288" behindDoc="0" locked="0" layoutInCell="1" allowOverlap="1" wp14:anchorId="7E4F9F72" wp14:editId="3957D93C">
          <wp:simplePos x="0" y="0"/>
          <wp:positionH relativeFrom="column">
            <wp:posOffset>1694815</wp:posOffset>
          </wp:positionH>
          <wp:positionV relativeFrom="paragraph">
            <wp:posOffset>-930275</wp:posOffset>
          </wp:positionV>
          <wp:extent cx="1424051" cy="271145"/>
          <wp:effectExtent l="0" t="0" r="5080" b="0"/>
          <wp:wrapNone/>
          <wp:docPr id="54"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0AD8C3C" wp14:editId="2F8F0468">
          <wp:simplePos x="0" y="0"/>
          <wp:positionH relativeFrom="margin">
            <wp:posOffset>3423920</wp:posOffset>
          </wp:positionH>
          <wp:positionV relativeFrom="paragraph">
            <wp:posOffset>-1031240</wp:posOffset>
          </wp:positionV>
          <wp:extent cx="1276350" cy="465170"/>
          <wp:effectExtent l="0" t="0" r="0" b="0"/>
          <wp:wrapNone/>
          <wp:docPr id="55" name="Grafi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BD594F5" wp14:editId="05987E38">
          <wp:simplePos x="0" y="0"/>
          <wp:positionH relativeFrom="column">
            <wp:posOffset>5043170</wp:posOffset>
          </wp:positionH>
          <wp:positionV relativeFrom="paragraph">
            <wp:posOffset>-998220</wp:posOffset>
          </wp:positionV>
          <wp:extent cx="984250" cy="454025"/>
          <wp:effectExtent l="0" t="0" r="6350" b="3175"/>
          <wp:wrapNone/>
          <wp:docPr id="5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0F1C457" wp14:editId="3D042DA3">
          <wp:simplePos x="0" y="0"/>
          <wp:positionH relativeFrom="column">
            <wp:posOffset>1270</wp:posOffset>
          </wp:positionH>
          <wp:positionV relativeFrom="paragraph">
            <wp:posOffset>-1042865</wp:posOffset>
          </wp:positionV>
          <wp:extent cx="1601728" cy="539945"/>
          <wp:effectExtent l="0" t="0" r="0" b="0"/>
          <wp:wrapNone/>
          <wp:docPr id="57" name="Picture 5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alt="letter.jpg" style="width:8.75pt;height:5.85pt;visibility:visible" o:bullet="t">
        <v:imagedata r:id="rId1" o:title="letter"/>
      </v:shape>
    </w:pict>
  </w:numPicBullet>
  <w:numPicBullet w:numPicBulletId="1">
    <w:pict>
      <v:shape id="_x0000_i1123" type="#_x0000_t75" alt="phone.jpg" style="width:10.8pt;height:8.75pt;visibility:visible" o:bullet="t">
        <v:imagedata r:id="rId2" o:title="phone"/>
      </v:shape>
    </w:pict>
  </w:numPicBullet>
  <w:numPicBullet w:numPicBulletId="2">
    <w:pict>
      <v:shape id="_x0000_i1124" type="#_x0000_t75" style="width:11.25pt;height:8.3pt" o:bullet="t">
        <v:imagedata r:id="rId3" o:title="Brief_Phone"/>
      </v:shape>
    </w:pict>
  </w:numPicBullet>
  <w:numPicBullet w:numPicBulletId="3">
    <w:pict>
      <v:shape id="_x0000_i1125" type="#_x0000_t75" style="width:10.8pt;height:11.25pt" o:bullet="t">
        <v:imagedata r:id="rId4" o:title="art96"/>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403025BB"/>
    <w:multiLevelType w:val="hybridMultilevel"/>
    <w:tmpl w:val="4DB2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4" w15:restartNumberingAfterBreak="0">
    <w:nsid w:val="654E2141"/>
    <w:multiLevelType w:val="hybridMultilevel"/>
    <w:tmpl w:val="E4DEA506"/>
    <w:lvl w:ilvl="0" w:tplc="61045E1E">
      <w:start w:val="1"/>
      <w:numFmt w:val="bullet"/>
      <w:lvlText w:val="•"/>
      <w:lvlJc w:val="left"/>
      <w:pPr>
        <w:tabs>
          <w:tab w:val="num" w:pos="720"/>
        </w:tabs>
        <w:ind w:left="720" w:hanging="360"/>
      </w:pPr>
      <w:rPr>
        <w:rFonts w:ascii="Arial" w:hAnsi="Arial" w:hint="default"/>
      </w:rPr>
    </w:lvl>
    <w:lvl w:ilvl="1" w:tplc="05FAC16C" w:tentative="1">
      <w:start w:val="1"/>
      <w:numFmt w:val="bullet"/>
      <w:lvlText w:val="•"/>
      <w:lvlJc w:val="left"/>
      <w:pPr>
        <w:tabs>
          <w:tab w:val="num" w:pos="1440"/>
        </w:tabs>
        <w:ind w:left="1440" w:hanging="360"/>
      </w:pPr>
      <w:rPr>
        <w:rFonts w:ascii="Arial" w:hAnsi="Arial" w:hint="default"/>
      </w:rPr>
    </w:lvl>
    <w:lvl w:ilvl="2" w:tplc="DA1ABA04" w:tentative="1">
      <w:start w:val="1"/>
      <w:numFmt w:val="bullet"/>
      <w:lvlText w:val="•"/>
      <w:lvlJc w:val="left"/>
      <w:pPr>
        <w:tabs>
          <w:tab w:val="num" w:pos="2160"/>
        </w:tabs>
        <w:ind w:left="2160" w:hanging="360"/>
      </w:pPr>
      <w:rPr>
        <w:rFonts w:ascii="Arial" w:hAnsi="Arial" w:hint="default"/>
      </w:rPr>
    </w:lvl>
    <w:lvl w:ilvl="3" w:tplc="A8FE9DEE" w:tentative="1">
      <w:start w:val="1"/>
      <w:numFmt w:val="bullet"/>
      <w:lvlText w:val="•"/>
      <w:lvlJc w:val="left"/>
      <w:pPr>
        <w:tabs>
          <w:tab w:val="num" w:pos="2880"/>
        </w:tabs>
        <w:ind w:left="2880" w:hanging="360"/>
      </w:pPr>
      <w:rPr>
        <w:rFonts w:ascii="Arial" w:hAnsi="Arial" w:hint="default"/>
      </w:rPr>
    </w:lvl>
    <w:lvl w:ilvl="4" w:tplc="622818A4" w:tentative="1">
      <w:start w:val="1"/>
      <w:numFmt w:val="bullet"/>
      <w:lvlText w:val="•"/>
      <w:lvlJc w:val="left"/>
      <w:pPr>
        <w:tabs>
          <w:tab w:val="num" w:pos="3600"/>
        </w:tabs>
        <w:ind w:left="3600" w:hanging="360"/>
      </w:pPr>
      <w:rPr>
        <w:rFonts w:ascii="Arial" w:hAnsi="Arial" w:hint="default"/>
      </w:rPr>
    </w:lvl>
    <w:lvl w:ilvl="5" w:tplc="A6D4998C" w:tentative="1">
      <w:start w:val="1"/>
      <w:numFmt w:val="bullet"/>
      <w:lvlText w:val="•"/>
      <w:lvlJc w:val="left"/>
      <w:pPr>
        <w:tabs>
          <w:tab w:val="num" w:pos="4320"/>
        </w:tabs>
        <w:ind w:left="4320" w:hanging="360"/>
      </w:pPr>
      <w:rPr>
        <w:rFonts w:ascii="Arial" w:hAnsi="Arial" w:hint="default"/>
      </w:rPr>
    </w:lvl>
    <w:lvl w:ilvl="6" w:tplc="34E0C7EE" w:tentative="1">
      <w:start w:val="1"/>
      <w:numFmt w:val="bullet"/>
      <w:lvlText w:val="•"/>
      <w:lvlJc w:val="left"/>
      <w:pPr>
        <w:tabs>
          <w:tab w:val="num" w:pos="5040"/>
        </w:tabs>
        <w:ind w:left="5040" w:hanging="360"/>
      </w:pPr>
      <w:rPr>
        <w:rFonts w:ascii="Arial" w:hAnsi="Arial" w:hint="default"/>
      </w:rPr>
    </w:lvl>
    <w:lvl w:ilvl="7" w:tplc="9FF4D9E0" w:tentative="1">
      <w:start w:val="1"/>
      <w:numFmt w:val="bullet"/>
      <w:lvlText w:val="•"/>
      <w:lvlJc w:val="left"/>
      <w:pPr>
        <w:tabs>
          <w:tab w:val="num" w:pos="5760"/>
        </w:tabs>
        <w:ind w:left="5760" w:hanging="360"/>
      </w:pPr>
      <w:rPr>
        <w:rFonts w:ascii="Arial" w:hAnsi="Arial" w:hint="default"/>
      </w:rPr>
    </w:lvl>
    <w:lvl w:ilvl="8" w:tplc="F724E90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56D570D"/>
    <w:multiLevelType w:val="hybridMultilevel"/>
    <w:tmpl w:val="8976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3C"/>
    <w:rsid w:val="000040BC"/>
    <w:rsid w:val="00006CCC"/>
    <w:rsid w:val="000146F6"/>
    <w:rsid w:val="00016B16"/>
    <w:rsid w:val="00030369"/>
    <w:rsid w:val="00035CD1"/>
    <w:rsid w:val="000437F4"/>
    <w:rsid w:val="0004447E"/>
    <w:rsid w:val="00054323"/>
    <w:rsid w:val="00056FDE"/>
    <w:rsid w:val="000603F6"/>
    <w:rsid w:val="00060CE6"/>
    <w:rsid w:val="00067767"/>
    <w:rsid w:val="00085126"/>
    <w:rsid w:val="000872FF"/>
    <w:rsid w:val="000920E3"/>
    <w:rsid w:val="00096D51"/>
    <w:rsid w:val="000A2BF8"/>
    <w:rsid w:val="000C6323"/>
    <w:rsid w:val="000C7738"/>
    <w:rsid w:val="000E5F6A"/>
    <w:rsid w:val="000F5E50"/>
    <w:rsid w:val="001049FB"/>
    <w:rsid w:val="00105882"/>
    <w:rsid w:val="00112152"/>
    <w:rsid w:val="00113725"/>
    <w:rsid w:val="00113C6F"/>
    <w:rsid w:val="001175B6"/>
    <w:rsid w:val="00120372"/>
    <w:rsid w:val="0012094A"/>
    <w:rsid w:val="001232BE"/>
    <w:rsid w:val="001301E2"/>
    <w:rsid w:val="00130965"/>
    <w:rsid w:val="00141566"/>
    <w:rsid w:val="00143FB3"/>
    <w:rsid w:val="00147082"/>
    <w:rsid w:val="00155458"/>
    <w:rsid w:val="00155D04"/>
    <w:rsid w:val="00162377"/>
    <w:rsid w:val="00164DC1"/>
    <w:rsid w:val="00165A18"/>
    <w:rsid w:val="00170C29"/>
    <w:rsid w:val="00171F79"/>
    <w:rsid w:val="00174B9B"/>
    <w:rsid w:val="00187741"/>
    <w:rsid w:val="001914FC"/>
    <w:rsid w:val="001A57BE"/>
    <w:rsid w:val="001A5CE2"/>
    <w:rsid w:val="001C72B2"/>
    <w:rsid w:val="001D20E9"/>
    <w:rsid w:val="001D58B8"/>
    <w:rsid w:val="001D7239"/>
    <w:rsid w:val="00200823"/>
    <w:rsid w:val="00210A73"/>
    <w:rsid w:val="00214200"/>
    <w:rsid w:val="00226748"/>
    <w:rsid w:val="00226A32"/>
    <w:rsid w:val="002408E0"/>
    <w:rsid w:val="00245708"/>
    <w:rsid w:val="00246232"/>
    <w:rsid w:val="00252FE6"/>
    <w:rsid w:val="0025510E"/>
    <w:rsid w:val="002617FA"/>
    <w:rsid w:val="00273E01"/>
    <w:rsid w:val="00275ED9"/>
    <w:rsid w:val="00291AA2"/>
    <w:rsid w:val="002C3FAF"/>
    <w:rsid w:val="002C40F8"/>
    <w:rsid w:val="002C452C"/>
    <w:rsid w:val="002C5324"/>
    <w:rsid w:val="002D4A24"/>
    <w:rsid w:val="002D5319"/>
    <w:rsid w:val="002E19C8"/>
    <w:rsid w:val="002E6D3C"/>
    <w:rsid w:val="00307FF3"/>
    <w:rsid w:val="00312052"/>
    <w:rsid w:val="00320A64"/>
    <w:rsid w:val="00345EF1"/>
    <w:rsid w:val="0034725E"/>
    <w:rsid w:val="00347C2C"/>
    <w:rsid w:val="003520F5"/>
    <w:rsid w:val="00364F3B"/>
    <w:rsid w:val="0036748F"/>
    <w:rsid w:val="003704BE"/>
    <w:rsid w:val="00372FED"/>
    <w:rsid w:val="003776E5"/>
    <w:rsid w:val="003817AB"/>
    <w:rsid w:val="003839AF"/>
    <w:rsid w:val="00393675"/>
    <w:rsid w:val="00393FFC"/>
    <w:rsid w:val="003A532A"/>
    <w:rsid w:val="003A783F"/>
    <w:rsid w:val="003B1FB1"/>
    <w:rsid w:val="003C0B3D"/>
    <w:rsid w:val="003E1442"/>
    <w:rsid w:val="003F03EE"/>
    <w:rsid w:val="00400E1B"/>
    <w:rsid w:val="004019A9"/>
    <w:rsid w:val="00401F1F"/>
    <w:rsid w:val="0040284B"/>
    <w:rsid w:val="00404381"/>
    <w:rsid w:val="00412249"/>
    <w:rsid w:val="00423892"/>
    <w:rsid w:val="004269B6"/>
    <w:rsid w:val="00427929"/>
    <w:rsid w:val="004343E4"/>
    <w:rsid w:val="0044059F"/>
    <w:rsid w:val="0046576F"/>
    <w:rsid w:val="0046660B"/>
    <w:rsid w:val="004763F6"/>
    <w:rsid w:val="0048009B"/>
    <w:rsid w:val="004A0D45"/>
    <w:rsid w:val="004A6352"/>
    <w:rsid w:val="004C673D"/>
    <w:rsid w:val="004D00EC"/>
    <w:rsid w:val="004D4341"/>
    <w:rsid w:val="004E370F"/>
    <w:rsid w:val="004E3AD6"/>
    <w:rsid w:val="004E5E1D"/>
    <w:rsid w:val="004F1B5F"/>
    <w:rsid w:val="004F5638"/>
    <w:rsid w:val="004F657E"/>
    <w:rsid w:val="00503165"/>
    <w:rsid w:val="00505185"/>
    <w:rsid w:val="005056B7"/>
    <w:rsid w:val="00523816"/>
    <w:rsid w:val="005244F1"/>
    <w:rsid w:val="005333C5"/>
    <w:rsid w:val="00541828"/>
    <w:rsid w:val="00547354"/>
    <w:rsid w:val="00566FBE"/>
    <w:rsid w:val="00571C71"/>
    <w:rsid w:val="00575079"/>
    <w:rsid w:val="0057568E"/>
    <w:rsid w:val="005774A4"/>
    <w:rsid w:val="00580BBB"/>
    <w:rsid w:val="00583325"/>
    <w:rsid w:val="00597A6D"/>
    <w:rsid w:val="005A2729"/>
    <w:rsid w:val="005C24EC"/>
    <w:rsid w:val="005C39E4"/>
    <w:rsid w:val="005D101A"/>
    <w:rsid w:val="005D72B8"/>
    <w:rsid w:val="005F3AD2"/>
    <w:rsid w:val="005F79B8"/>
    <w:rsid w:val="005F7D4E"/>
    <w:rsid w:val="0060395E"/>
    <w:rsid w:val="006066AF"/>
    <w:rsid w:val="006066B9"/>
    <w:rsid w:val="00607EBF"/>
    <w:rsid w:val="0061747E"/>
    <w:rsid w:val="006579B7"/>
    <w:rsid w:val="00681015"/>
    <w:rsid w:val="00685610"/>
    <w:rsid w:val="006957EE"/>
    <w:rsid w:val="006960BD"/>
    <w:rsid w:val="006A1E93"/>
    <w:rsid w:val="006A4963"/>
    <w:rsid w:val="006B1CF5"/>
    <w:rsid w:val="006B215D"/>
    <w:rsid w:val="006C56C3"/>
    <w:rsid w:val="0070509C"/>
    <w:rsid w:val="00725C71"/>
    <w:rsid w:val="0074000F"/>
    <w:rsid w:val="00744B94"/>
    <w:rsid w:val="0076096C"/>
    <w:rsid w:val="007623B1"/>
    <w:rsid w:val="00767952"/>
    <w:rsid w:val="00773698"/>
    <w:rsid w:val="0078754D"/>
    <w:rsid w:val="00790F63"/>
    <w:rsid w:val="0079369F"/>
    <w:rsid w:val="007A6E7A"/>
    <w:rsid w:val="007B0E0B"/>
    <w:rsid w:val="007B7996"/>
    <w:rsid w:val="007C2CC2"/>
    <w:rsid w:val="007E1BC6"/>
    <w:rsid w:val="007E4D14"/>
    <w:rsid w:val="007E5B5C"/>
    <w:rsid w:val="007E7FD6"/>
    <w:rsid w:val="00816BFD"/>
    <w:rsid w:val="00821D90"/>
    <w:rsid w:val="00830E6A"/>
    <w:rsid w:val="008403DD"/>
    <w:rsid w:val="0084592B"/>
    <w:rsid w:val="00845BA5"/>
    <w:rsid w:val="0085037D"/>
    <w:rsid w:val="00852F7D"/>
    <w:rsid w:val="008554C9"/>
    <w:rsid w:val="008554CE"/>
    <w:rsid w:val="00857653"/>
    <w:rsid w:val="0086201F"/>
    <w:rsid w:val="00863A07"/>
    <w:rsid w:val="0086713E"/>
    <w:rsid w:val="00870B57"/>
    <w:rsid w:val="00880CFC"/>
    <w:rsid w:val="008840B5"/>
    <w:rsid w:val="00887CC7"/>
    <w:rsid w:val="0089402D"/>
    <w:rsid w:val="00894352"/>
    <w:rsid w:val="008A53C1"/>
    <w:rsid w:val="008A6C3C"/>
    <w:rsid w:val="008B1AE9"/>
    <w:rsid w:val="008B1CE8"/>
    <w:rsid w:val="008B3923"/>
    <w:rsid w:val="008C128E"/>
    <w:rsid w:val="008C202B"/>
    <w:rsid w:val="008C273D"/>
    <w:rsid w:val="008D5446"/>
    <w:rsid w:val="008F581D"/>
    <w:rsid w:val="00900844"/>
    <w:rsid w:val="009023B2"/>
    <w:rsid w:val="00911195"/>
    <w:rsid w:val="009124A5"/>
    <w:rsid w:val="009132C5"/>
    <w:rsid w:val="009140FF"/>
    <w:rsid w:val="009151D2"/>
    <w:rsid w:val="00920993"/>
    <w:rsid w:val="0092156F"/>
    <w:rsid w:val="009223C9"/>
    <w:rsid w:val="0092399C"/>
    <w:rsid w:val="00932302"/>
    <w:rsid w:val="00932BD4"/>
    <w:rsid w:val="00932E5F"/>
    <w:rsid w:val="00946560"/>
    <w:rsid w:val="00951DD8"/>
    <w:rsid w:val="009571F3"/>
    <w:rsid w:val="00962D44"/>
    <w:rsid w:val="009716B1"/>
    <w:rsid w:val="00973A8C"/>
    <w:rsid w:val="009751F6"/>
    <w:rsid w:val="00990E6E"/>
    <w:rsid w:val="009A0989"/>
    <w:rsid w:val="009A11B3"/>
    <w:rsid w:val="009A1576"/>
    <w:rsid w:val="009B44B9"/>
    <w:rsid w:val="009C2FF6"/>
    <w:rsid w:val="009D463D"/>
    <w:rsid w:val="009E5CC4"/>
    <w:rsid w:val="00A04808"/>
    <w:rsid w:val="00A15747"/>
    <w:rsid w:val="00A23234"/>
    <w:rsid w:val="00A24DD3"/>
    <w:rsid w:val="00A31EA5"/>
    <w:rsid w:val="00A35760"/>
    <w:rsid w:val="00A36239"/>
    <w:rsid w:val="00A85869"/>
    <w:rsid w:val="00A902C8"/>
    <w:rsid w:val="00A96A92"/>
    <w:rsid w:val="00AA68C5"/>
    <w:rsid w:val="00AB042C"/>
    <w:rsid w:val="00AB51DC"/>
    <w:rsid w:val="00AC4818"/>
    <w:rsid w:val="00AE5890"/>
    <w:rsid w:val="00B07D05"/>
    <w:rsid w:val="00B07D2A"/>
    <w:rsid w:val="00B17B6B"/>
    <w:rsid w:val="00B209DD"/>
    <w:rsid w:val="00B23225"/>
    <w:rsid w:val="00B359C4"/>
    <w:rsid w:val="00B56D1D"/>
    <w:rsid w:val="00B63A40"/>
    <w:rsid w:val="00B80045"/>
    <w:rsid w:val="00B9631C"/>
    <w:rsid w:val="00B9633C"/>
    <w:rsid w:val="00B970E3"/>
    <w:rsid w:val="00BA7E9C"/>
    <w:rsid w:val="00BB0D2C"/>
    <w:rsid w:val="00BB4F9F"/>
    <w:rsid w:val="00BC5D28"/>
    <w:rsid w:val="00BD2C71"/>
    <w:rsid w:val="00BD6DE4"/>
    <w:rsid w:val="00BD7183"/>
    <w:rsid w:val="00BD74BB"/>
    <w:rsid w:val="00BF43DA"/>
    <w:rsid w:val="00BF46E0"/>
    <w:rsid w:val="00C04047"/>
    <w:rsid w:val="00C068D5"/>
    <w:rsid w:val="00C11350"/>
    <w:rsid w:val="00C15C28"/>
    <w:rsid w:val="00C27C3D"/>
    <w:rsid w:val="00C37577"/>
    <w:rsid w:val="00C41B82"/>
    <w:rsid w:val="00C479D1"/>
    <w:rsid w:val="00C52903"/>
    <w:rsid w:val="00C539D3"/>
    <w:rsid w:val="00C5582E"/>
    <w:rsid w:val="00C70032"/>
    <w:rsid w:val="00C70AD4"/>
    <w:rsid w:val="00C830D7"/>
    <w:rsid w:val="00C83458"/>
    <w:rsid w:val="00C850AF"/>
    <w:rsid w:val="00C85B93"/>
    <w:rsid w:val="00C9734C"/>
    <w:rsid w:val="00CA16D3"/>
    <w:rsid w:val="00CC4BAF"/>
    <w:rsid w:val="00CC4F81"/>
    <w:rsid w:val="00CD01F3"/>
    <w:rsid w:val="00CE2CB2"/>
    <w:rsid w:val="00CE4FD6"/>
    <w:rsid w:val="00CF2E1A"/>
    <w:rsid w:val="00D11250"/>
    <w:rsid w:val="00D1773A"/>
    <w:rsid w:val="00D22047"/>
    <w:rsid w:val="00D30A31"/>
    <w:rsid w:val="00D31B48"/>
    <w:rsid w:val="00D33FEB"/>
    <w:rsid w:val="00D57DA3"/>
    <w:rsid w:val="00D82072"/>
    <w:rsid w:val="00D8527F"/>
    <w:rsid w:val="00DA60E9"/>
    <w:rsid w:val="00DC0C75"/>
    <w:rsid w:val="00DC43D2"/>
    <w:rsid w:val="00DC47A0"/>
    <w:rsid w:val="00DD437A"/>
    <w:rsid w:val="00DE1A1A"/>
    <w:rsid w:val="00DE3FE1"/>
    <w:rsid w:val="00DE467B"/>
    <w:rsid w:val="00DE4DAC"/>
    <w:rsid w:val="00DF79A3"/>
    <w:rsid w:val="00E12F96"/>
    <w:rsid w:val="00E163C5"/>
    <w:rsid w:val="00E23268"/>
    <w:rsid w:val="00E26358"/>
    <w:rsid w:val="00E27060"/>
    <w:rsid w:val="00E27E77"/>
    <w:rsid w:val="00E30AC2"/>
    <w:rsid w:val="00E32443"/>
    <w:rsid w:val="00E3696D"/>
    <w:rsid w:val="00E37A7C"/>
    <w:rsid w:val="00E4072C"/>
    <w:rsid w:val="00E52794"/>
    <w:rsid w:val="00E74C76"/>
    <w:rsid w:val="00E7521C"/>
    <w:rsid w:val="00E75EB7"/>
    <w:rsid w:val="00E768B4"/>
    <w:rsid w:val="00E83662"/>
    <w:rsid w:val="00E923CD"/>
    <w:rsid w:val="00E94E66"/>
    <w:rsid w:val="00EA1EBC"/>
    <w:rsid w:val="00EC1EB3"/>
    <w:rsid w:val="00EC25DC"/>
    <w:rsid w:val="00ED1E78"/>
    <w:rsid w:val="00ED6292"/>
    <w:rsid w:val="00EE4458"/>
    <w:rsid w:val="00EE640D"/>
    <w:rsid w:val="00F13C9C"/>
    <w:rsid w:val="00F31355"/>
    <w:rsid w:val="00F3251C"/>
    <w:rsid w:val="00F51D91"/>
    <w:rsid w:val="00F53AC1"/>
    <w:rsid w:val="00F554B6"/>
    <w:rsid w:val="00F61586"/>
    <w:rsid w:val="00F65799"/>
    <w:rsid w:val="00F65910"/>
    <w:rsid w:val="00F671C6"/>
    <w:rsid w:val="00F70988"/>
    <w:rsid w:val="00F74504"/>
    <w:rsid w:val="00F82E51"/>
    <w:rsid w:val="00F93651"/>
    <w:rsid w:val="00F95002"/>
    <w:rsid w:val="00F97BEB"/>
    <w:rsid w:val="00FC1D33"/>
    <w:rsid w:val="00FC429A"/>
    <w:rsid w:val="00FC52AF"/>
    <w:rsid w:val="00FC6B0B"/>
    <w:rsid w:val="00FD033B"/>
    <w:rsid w:val="00FE4F36"/>
    <w:rsid w:val="00FF19F9"/>
    <w:rsid w:val="00FF3246"/>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95DA1"/>
  <w15:docId w15:val="{31C74837-F632-49DB-9497-C289E89B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2">
    <w:name w:val="heading 2"/>
    <w:basedOn w:val="Standard"/>
    <w:next w:val="Standard"/>
    <w:qFormat/>
    <w:rsid w:val="000C6323"/>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basedOn w:val="Absatz-Standardschriftar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sid w:val="00E4072C"/>
    <w:rPr>
      <w:rFonts w:ascii="Calibri" w:eastAsia="Times New Roman" w:hAnsi="Calibri"/>
      <w:sz w:val="22"/>
      <w:szCs w:val="22"/>
      <w:lang w:val="de-DE" w:eastAsia="en-US" w:bidi="ar-SA"/>
    </w:rPr>
  </w:style>
  <w:style w:type="character" w:styleId="Hyperlink">
    <w:name w:val="Hyperlink"/>
    <w:basedOn w:val="Absatz-Standardschriftart"/>
    <w:rsid w:val="000872FF"/>
    <w:rPr>
      <w:color w:val="0000FF"/>
      <w:u w:val="single"/>
    </w:rPr>
  </w:style>
  <w:style w:type="character" w:styleId="Kommentarzeichen">
    <w:name w:val="annotation reference"/>
    <w:basedOn w:val="Absatz-Standardschriftart"/>
    <w:semiHidden/>
    <w:rsid w:val="007E1BC6"/>
    <w:rPr>
      <w:sz w:val="16"/>
      <w:szCs w:val="16"/>
    </w:rPr>
  </w:style>
  <w:style w:type="paragraph" w:styleId="Kommentartext">
    <w:name w:val="annotation text"/>
    <w:basedOn w:val="Standard"/>
    <w:semiHidden/>
    <w:rsid w:val="007E1BC6"/>
    <w:rPr>
      <w:sz w:val="20"/>
      <w:szCs w:val="20"/>
    </w:rPr>
  </w:style>
  <w:style w:type="paragraph" w:styleId="Kommentarthema">
    <w:name w:val="annotation subject"/>
    <w:basedOn w:val="Kommentartext"/>
    <w:next w:val="Kommentartext"/>
    <w:semiHidden/>
    <w:rsid w:val="007E1BC6"/>
    <w:rPr>
      <w:b/>
      <w:bCs/>
    </w:rPr>
  </w:style>
  <w:style w:type="paragraph" w:styleId="Textkrper">
    <w:name w:val="Body Text"/>
    <w:basedOn w:val="Standard"/>
    <w:rsid w:val="008A53C1"/>
    <w:pPr>
      <w:autoSpaceDE w:val="0"/>
      <w:autoSpaceDN w:val="0"/>
      <w:adjustRightInd w:val="0"/>
      <w:spacing w:after="0" w:line="360" w:lineRule="auto"/>
      <w:jc w:val="both"/>
    </w:pPr>
  </w:style>
  <w:style w:type="paragraph" w:styleId="StandardWeb">
    <w:name w:val="Normal (Web)"/>
    <w:basedOn w:val="Standard"/>
    <w:uiPriority w:val="99"/>
    <w:unhideWhenUsed/>
    <w:rsid w:val="004E3AD6"/>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rsid w:val="004C673D"/>
    <w:pPr>
      <w:spacing w:before="120" w:after="0" w:line="240" w:lineRule="auto"/>
      <w:ind w:right="2155"/>
    </w:pPr>
    <w:rPr>
      <w:rFonts w:ascii="Arial" w:eastAsia="Times New Roman" w:hAnsi="Arial"/>
      <w:sz w:val="24"/>
      <w:szCs w:val="24"/>
      <w:lang w:eastAsia="de-DE"/>
    </w:rPr>
  </w:style>
  <w:style w:type="character" w:customStyle="1" w:styleId="tlid-translation">
    <w:name w:val="tlid-translation"/>
    <w:basedOn w:val="Absatz-Standardschriftart"/>
    <w:rsid w:val="00C15C28"/>
  </w:style>
  <w:style w:type="character" w:styleId="Fett">
    <w:name w:val="Strong"/>
    <w:basedOn w:val="Absatz-Standardschriftart"/>
    <w:uiPriority w:val="22"/>
    <w:qFormat/>
    <w:rsid w:val="007623B1"/>
    <w:rPr>
      <w:b/>
      <w:bCs/>
    </w:rPr>
  </w:style>
  <w:style w:type="character" w:styleId="NichtaufgelsteErwhnung">
    <w:name w:val="Unresolved Mention"/>
    <w:basedOn w:val="Absatz-Standardschriftart"/>
    <w:uiPriority w:val="99"/>
    <w:semiHidden/>
    <w:unhideWhenUsed/>
    <w:rsid w:val="00BD74BB"/>
    <w:rPr>
      <w:color w:val="605E5C"/>
      <w:shd w:val="clear" w:color="auto" w:fill="E1DFDD"/>
    </w:rPr>
  </w:style>
  <w:style w:type="paragraph" w:styleId="berarbeitung">
    <w:name w:val="Revision"/>
    <w:hidden/>
    <w:uiPriority w:val="99"/>
    <w:semiHidden/>
    <w:rsid w:val="00E37A7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656422748">
      <w:bodyDiv w:val="1"/>
      <w:marLeft w:val="0"/>
      <w:marRight w:val="0"/>
      <w:marTop w:val="0"/>
      <w:marBottom w:val="0"/>
      <w:divBdr>
        <w:top w:val="none" w:sz="0" w:space="0" w:color="auto"/>
        <w:left w:val="none" w:sz="0" w:space="0" w:color="auto"/>
        <w:bottom w:val="none" w:sz="0" w:space="0" w:color="auto"/>
        <w:right w:val="none" w:sz="0" w:space="0" w:color="auto"/>
      </w:divBdr>
    </w:div>
    <w:div w:id="836043614">
      <w:bodyDiv w:val="1"/>
      <w:marLeft w:val="0"/>
      <w:marRight w:val="0"/>
      <w:marTop w:val="0"/>
      <w:marBottom w:val="0"/>
      <w:divBdr>
        <w:top w:val="none" w:sz="0" w:space="0" w:color="auto"/>
        <w:left w:val="none" w:sz="0" w:space="0" w:color="auto"/>
        <w:bottom w:val="none" w:sz="0" w:space="0" w:color="auto"/>
        <w:right w:val="none" w:sz="0" w:space="0" w:color="auto"/>
      </w:divBdr>
    </w:div>
    <w:div w:id="861939541">
      <w:bodyDiv w:val="1"/>
      <w:marLeft w:val="0"/>
      <w:marRight w:val="0"/>
      <w:marTop w:val="0"/>
      <w:marBottom w:val="0"/>
      <w:divBdr>
        <w:top w:val="none" w:sz="0" w:space="0" w:color="auto"/>
        <w:left w:val="none" w:sz="0" w:space="0" w:color="auto"/>
        <w:bottom w:val="none" w:sz="0" w:space="0" w:color="auto"/>
        <w:right w:val="none" w:sz="0" w:space="0" w:color="auto"/>
      </w:divBdr>
      <w:divsChild>
        <w:div w:id="197669466">
          <w:marLeft w:val="547"/>
          <w:marRight w:val="0"/>
          <w:marTop w:val="0"/>
          <w:marBottom w:val="0"/>
          <w:divBdr>
            <w:top w:val="none" w:sz="0" w:space="0" w:color="auto"/>
            <w:left w:val="none" w:sz="0" w:space="0" w:color="auto"/>
            <w:bottom w:val="none" w:sz="0" w:space="0" w:color="auto"/>
            <w:right w:val="none" w:sz="0" w:space="0" w:color="auto"/>
          </w:divBdr>
        </w:div>
        <w:div w:id="914434362">
          <w:marLeft w:val="547"/>
          <w:marRight w:val="0"/>
          <w:marTop w:val="0"/>
          <w:marBottom w:val="0"/>
          <w:divBdr>
            <w:top w:val="none" w:sz="0" w:space="0" w:color="auto"/>
            <w:left w:val="none" w:sz="0" w:space="0" w:color="auto"/>
            <w:bottom w:val="none" w:sz="0" w:space="0" w:color="auto"/>
            <w:right w:val="none" w:sz="0" w:space="0" w:color="auto"/>
          </w:divBdr>
        </w:div>
      </w:divsChild>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184399098">
      <w:bodyDiv w:val="1"/>
      <w:marLeft w:val="0"/>
      <w:marRight w:val="0"/>
      <w:marTop w:val="0"/>
      <w:marBottom w:val="0"/>
      <w:divBdr>
        <w:top w:val="none" w:sz="0" w:space="0" w:color="auto"/>
        <w:left w:val="none" w:sz="0" w:space="0" w:color="auto"/>
        <w:bottom w:val="none" w:sz="0" w:space="0" w:color="auto"/>
        <w:right w:val="none" w:sz="0" w:space="0" w:color="auto"/>
      </w:divBdr>
    </w:div>
    <w:div w:id="1210144352">
      <w:bodyDiv w:val="1"/>
      <w:marLeft w:val="0"/>
      <w:marRight w:val="0"/>
      <w:marTop w:val="0"/>
      <w:marBottom w:val="0"/>
      <w:divBdr>
        <w:top w:val="none" w:sz="0" w:space="0" w:color="auto"/>
        <w:left w:val="none" w:sz="0" w:space="0" w:color="auto"/>
        <w:bottom w:val="none" w:sz="0" w:space="0" w:color="auto"/>
        <w:right w:val="none" w:sz="0" w:space="0" w:color="auto"/>
      </w:divBdr>
      <w:divsChild>
        <w:div w:id="1233345130">
          <w:marLeft w:val="1138"/>
          <w:marRight w:val="0"/>
          <w:marTop w:val="0"/>
          <w:marBottom w:val="60"/>
          <w:divBdr>
            <w:top w:val="none" w:sz="0" w:space="0" w:color="auto"/>
            <w:left w:val="none" w:sz="0" w:space="0" w:color="auto"/>
            <w:bottom w:val="none" w:sz="0" w:space="0" w:color="auto"/>
            <w:right w:val="none" w:sz="0" w:space="0" w:color="auto"/>
          </w:divBdr>
        </w:div>
        <w:div w:id="1458724098">
          <w:marLeft w:val="1138"/>
          <w:marRight w:val="0"/>
          <w:marTop w:val="0"/>
          <w:marBottom w:val="60"/>
          <w:divBdr>
            <w:top w:val="none" w:sz="0" w:space="0" w:color="auto"/>
            <w:left w:val="none" w:sz="0" w:space="0" w:color="auto"/>
            <w:bottom w:val="none" w:sz="0" w:space="0" w:color="auto"/>
            <w:right w:val="none" w:sz="0" w:space="0" w:color="auto"/>
          </w:divBdr>
        </w:div>
      </w:divsChild>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299458389">
      <w:bodyDiv w:val="1"/>
      <w:marLeft w:val="0"/>
      <w:marRight w:val="0"/>
      <w:marTop w:val="0"/>
      <w:marBottom w:val="0"/>
      <w:divBdr>
        <w:top w:val="none" w:sz="0" w:space="0" w:color="auto"/>
        <w:left w:val="none" w:sz="0" w:space="0" w:color="auto"/>
        <w:bottom w:val="none" w:sz="0" w:space="0" w:color="auto"/>
        <w:right w:val="none" w:sz="0" w:space="0" w:color="auto"/>
      </w:divBdr>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706712464">
      <w:bodyDiv w:val="1"/>
      <w:marLeft w:val="0"/>
      <w:marRight w:val="0"/>
      <w:marTop w:val="0"/>
      <w:marBottom w:val="0"/>
      <w:divBdr>
        <w:top w:val="none" w:sz="0" w:space="0" w:color="auto"/>
        <w:left w:val="none" w:sz="0" w:space="0" w:color="auto"/>
        <w:bottom w:val="none" w:sz="0" w:space="0" w:color="auto"/>
        <w:right w:val="none" w:sz="0" w:space="0" w:color="auto"/>
      </w:divBdr>
      <w:divsChild>
        <w:div w:id="2090927657">
          <w:marLeft w:val="720"/>
          <w:marRight w:val="0"/>
          <w:marTop w:val="0"/>
          <w:marBottom w:val="60"/>
          <w:divBdr>
            <w:top w:val="none" w:sz="0" w:space="0" w:color="auto"/>
            <w:left w:val="none" w:sz="0" w:space="0" w:color="auto"/>
            <w:bottom w:val="none" w:sz="0" w:space="0" w:color="auto"/>
            <w:right w:val="none" w:sz="0" w:space="0" w:color="auto"/>
          </w:divBdr>
        </w:div>
      </w:divsChild>
    </w:div>
    <w:div w:id="1816602336">
      <w:bodyDiv w:val="1"/>
      <w:marLeft w:val="0"/>
      <w:marRight w:val="0"/>
      <w:marTop w:val="0"/>
      <w:marBottom w:val="0"/>
      <w:divBdr>
        <w:top w:val="none" w:sz="0" w:space="0" w:color="auto"/>
        <w:left w:val="none" w:sz="0" w:space="0" w:color="auto"/>
        <w:bottom w:val="none" w:sz="0" w:space="0" w:color="auto"/>
        <w:right w:val="none" w:sz="0" w:space="0" w:color="auto"/>
      </w:divBdr>
    </w:div>
    <w:div w:id="203627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fibu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fan.Hoppe@OPCFoundation.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opcfoundation.org" TargetMode="External"/><Relationship Id="rId4" Type="http://schemas.openxmlformats.org/officeDocument/2006/relationships/settings" Target="settings.xml"/><Relationship Id="rId9" Type="http://schemas.openxmlformats.org/officeDocument/2006/relationships/hyperlink" Target="http://www.odva.or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05BEF-702A-4099-877F-7B4DDA3A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4</Pages>
  <Words>1398</Words>
  <Characters>8813</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Vorname Name</vt:lpstr>
      <vt:lpstr>Vorname Name</vt:lpstr>
    </vt:vector>
  </TitlesOfParts>
  <Company>Microsoft</Company>
  <LinksUpToDate>false</LinksUpToDate>
  <CharactersWithSpaces>10191</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Peter Wenzel</cp:lastModifiedBy>
  <cp:revision>3</cp:revision>
  <cp:lastPrinted>2015-03-10T11:42:00Z</cp:lastPrinted>
  <dcterms:created xsi:type="dcterms:W3CDTF">2021-06-14T19:39:00Z</dcterms:created>
  <dcterms:modified xsi:type="dcterms:W3CDTF">2021-06-14T19:45:00Z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ument Confidentiality">
    <vt:lpwstr>Unrestricted</vt:lpwstr>
  </property>
  <property fmtid="{D5CDD505-2E9C-101B-9397-08002B2CF9AE}" pid="4" name="Document_Confidentiality">
    <vt:lpwstr>Unrestricted</vt:lpwstr>
  </property>
  <property fmtid="{D5CDD505-2E9C-101B-9397-08002B2CF9AE}" pid="5" name="MSIP_Label_2988f0a4-524a-45f2-829d-417725fa4957_Enabled">
    <vt:lpwstr>true</vt:lpwstr>
  </property>
  <property fmtid="{D5CDD505-2E9C-101B-9397-08002B2CF9AE}" pid="6" name="MSIP_Label_2988f0a4-524a-45f2-829d-417725fa4957_SetDate">
    <vt:lpwstr>2021-06-14T15:43:24Z</vt:lpwstr>
  </property>
  <property fmtid="{D5CDD505-2E9C-101B-9397-08002B2CF9AE}" pid="7" name="MSIP_Label_2988f0a4-524a-45f2-829d-417725fa4957_Method">
    <vt:lpwstr>Standard</vt:lpwstr>
  </property>
  <property fmtid="{D5CDD505-2E9C-101B-9397-08002B2CF9AE}" pid="8" name="MSIP_Label_2988f0a4-524a-45f2-829d-417725fa4957_Name">
    <vt:lpwstr>2988f0a4-524a-45f2-829d-417725fa4957</vt:lpwstr>
  </property>
  <property fmtid="{D5CDD505-2E9C-101B-9397-08002B2CF9AE}" pid="9" name="MSIP_Label_2988f0a4-524a-45f2-829d-417725fa4957_SiteId">
    <vt:lpwstr>52daf2a9-3b73-4da4-ac6a-3f81adc92b7e</vt:lpwstr>
  </property>
  <property fmtid="{D5CDD505-2E9C-101B-9397-08002B2CF9AE}" pid="10" name="MSIP_Label_2988f0a4-524a-45f2-829d-417725fa4957_ActionId">
    <vt:lpwstr>41932afa-51c3-48a0-bef2-34a5cfab9e9c</vt:lpwstr>
  </property>
  <property fmtid="{D5CDD505-2E9C-101B-9397-08002B2CF9AE}" pid="11" name="MSIP_Label_2988f0a4-524a-45f2-829d-417725fa4957_ContentBits">
    <vt:lpwstr>0</vt:lpwstr>
  </property>
</Properties>
</file>